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214" w:rsidRDefault="00A970E7">
      <w:pPr>
        <w:spacing w:after="0"/>
        <w:ind w:left="274"/>
      </w:pPr>
      <w:bookmarkStart w:id="0" w:name="_GoBack"/>
      <w:bookmarkEnd w:id="0"/>
      <w:r>
        <w:rPr>
          <w:noProof/>
        </w:rPr>
        <w:drawing>
          <wp:inline distT="0" distB="0" distL="0" distR="0">
            <wp:extent cx="4572" cy="4572"/>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7"/>
                    <a:stretch>
                      <a:fillRect/>
                    </a:stretch>
                  </pic:blipFill>
                  <pic:spPr>
                    <a:xfrm>
                      <a:off x="0" y="0"/>
                      <a:ext cx="4572" cy="4572"/>
                    </a:xfrm>
                    <a:prstGeom prst="rect">
                      <a:avLst/>
                    </a:prstGeom>
                  </pic:spPr>
                </pic:pic>
              </a:graphicData>
            </a:graphic>
          </wp:inline>
        </w:drawing>
      </w:r>
      <w:r>
        <w:rPr>
          <w:rFonts w:ascii="Calibri" w:eastAsia="Calibri" w:hAnsi="Calibri" w:cs="Calibri"/>
          <w:sz w:val="194"/>
        </w:rPr>
        <w:t>ens</w:t>
      </w:r>
      <w:r>
        <w:rPr>
          <w:noProof/>
        </w:rPr>
        <w:drawing>
          <wp:inline distT="0" distB="0" distL="0" distR="0">
            <wp:extent cx="4572" cy="4572"/>
            <wp:effectExtent l="0" t="0" r="0" b="0"/>
            <wp:docPr id="630" name="Picture 630"/>
            <wp:cNvGraphicFramePr/>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8"/>
                    <a:stretch>
                      <a:fillRect/>
                    </a:stretch>
                  </pic:blipFill>
                  <pic:spPr>
                    <a:xfrm>
                      <a:off x="0" y="0"/>
                      <a:ext cx="4572" cy="4572"/>
                    </a:xfrm>
                    <a:prstGeom prst="rect">
                      <a:avLst/>
                    </a:prstGeom>
                  </pic:spPr>
                </pic:pic>
              </a:graphicData>
            </a:graphic>
          </wp:inline>
        </w:drawing>
      </w:r>
    </w:p>
    <w:p w:rsidR="00976214" w:rsidRDefault="00A970E7">
      <w:pPr>
        <w:spacing w:after="0"/>
        <w:ind w:right="58"/>
        <w:jc w:val="center"/>
      </w:pPr>
      <w:r>
        <w:rPr>
          <w:sz w:val="38"/>
        </w:rPr>
        <w:t>Årsmöte Nordisk Audiologisk Selskab</w:t>
      </w:r>
    </w:p>
    <w:p w:rsidR="00976214" w:rsidRDefault="00A970E7">
      <w:pPr>
        <w:spacing w:after="863" w:line="220" w:lineRule="auto"/>
        <w:ind w:left="1480" w:right="1544"/>
        <w:jc w:val="center"/>
      </w:pPr>
      <w:r>
        <w:rPr>
          <w:sz w:val="36"/>
        </w:rPr>
        <w:t>Tisdagen den 30 maj 2023 kl. 14.00-15.30 Grand Hotel Reykjavík</w:t>
      </w:r>
    </w:p>
    <w:p w:rsidR="00976214" w:rsidRDefault="00A970E7">
      <w:pPr>
        <w:tabs>
          <w:tab w:val="center" w:pos="371"/>
          <w:tab w:val="center" w:pos="2045"/>
        </w:tabs>
        <w:spacing w:after="141" w:line="262" w:lineRule="auto"/>
      </w:pPr>
      <w:r>
        <w:rPr>
          <w:sz w:val="26"/>
        </w:rPr>
        <w:tab/>
      </w:r>
      <w:r>
        <w:rPr>
          <w:noProof/>
        </w:rPr>
        <w:drawing>
          <wp:inline distT="0" distB="0" distL="0" distR="0">
            <wp:extent cx="4572" cy="4572"/>
            <wp:effectExtent l="0" t="0" r="0" b="0"/>
            <wp:docPr id="631" name="Picture 631"/>
            <wp:cNvGraphicFramePr/>
            <a:graphic xmlns:a="http://schemas.openxmlformats.org/drawingml/2006/main">
              <a:graphicData uri="http://schemas.openxmlformats.org/drawingml/2006/picture">
                <pic:pic xmlns:pic="http://schemas.openxmlformats.org/drawingml/2006/picture">
                  <pic:nvPicPr>
                    <pic:cNvPr id="631" name="Picture 631"/>
                    <pic:cNvPicPr/>
                  </pic:nvPicPr>
                  <pic:blipFill>
                    <a:blip r:embed="rId9"/>
                    <a:stretch>
                      <a:fillRect/>
                    </a:stretch>
                  </pic:blipFill>
                  <pic:spPr>
                    <a:xfrm>
                      <a:off x="0" y="0"/>
                      <a:ext cx="4572" cy="4572"/>
                    </a:xfrm>
                    <a:prstGeom prst="rect">
                      <a:avLst/>
                    </a:prstGeom>
                  </pic:spPr>
                </pic:pic>
              </a:graphicData>
            </a:graphic>
          </wp:inline>
        </w:drawing>
      </w:r>
      <w:r>
        <w:rPr>
          <w:rFonts w:ascii="Calibri" w:eastAsia="Calibri" w:hAnsi="Calibri" w:cs="Calibri"/>
          <w:sz w:val="26"/>
        </w:rPr>
        <w:t>1.</w:t>
      </w:r>
      <w:r>
        <w:rPr>
          <w:rFonts w:ascii="Calibri" w:eastAsia="Calibri" w:hAnsi="Calibri" w:cs="Calibri"/>
          <w:sz w:val="26"/>
        </w:rPr>
        <w:tab/>
      </w:r>
      <w:r>
        <w:rPr>
          <w:sz w:val="26"/>
        </w:rPr>
        <w:t>Öppnande av årsmötet</w:t>
      </w:r>
    </w:p>
    <w:p w:rsidR="00976214" w:rsidRDefault="00A970E7">
      <w:pPr>
        <w:spacing w:after="520" w:line="262" w:lineRule="auto"/>
        <w:ind w:left="821" w:right="323" w:firstLine="4"/>
        <w:jc w:val="both"/>
      </w:pPr>
      <w:r>
        <w:rPr>
          <w:sz w:val="26"/>
        </w:rPr>
        <w:t>Ordförande i NAS, Haakon Arnesen, hälsade välkommen till årsmötet.</w:t>
      </w:r>
    </w:p>
    <w:p w:rsidR="00976214" w:rsidRDefault="00A970E7">
      <w:pPr>
        <w:numPr>
          <w:ilvl w:val="0"/>
          <w:numId w:val="1"/>
        </w:numPr>
        <w:spacing w:after="141" w:line="262" w:lineRule="auto"/>
        <w:ind w:right="323" w:hanging="533"/>
        <w:jc w:val="both"/>
      </w:pPr>
      <w:r>
        <w:rPr>
          <w:sz w:val="26"/>
        </w:rPr>
        <w:t>Valg av ordförande för årsmötet</w:t>
      </w:r>
    </w:p>
    <w:p w:rsidR="00976214" w:rsidRDefault="00A970E7">
      <w:pPr>
        <w:spacing w:after="689"/>
        <w:ind w:left="799" w:right="331" w:firstLine="4"/>
        <w:jc w:val="both"/>
      </w:pPr>
      <w:r>
        <w:rPr>
          <w:sz w:val="24"/>
        </w:rPr>
        <w:t>Kristbjörg Gunnarsdóttir föreslog Haakon Arnesen som ordförande på årsmötet. Inga andra förslag. Haakon Arnesen valdes till mötesordförande.</w:t>
      </w:r>
    </w:p>
    <w:p w:rsidR="00976214" w:rsidRDefault="00A970E7">
      <w:pPr>
        <w:numPr>
          <w:ilvl w:val="0"/>
          <w:numId w:val="1"/>
        </w:numPr>
        <w:spacing w:after="141" w:line="262" w:lineRule="auto"/>
        <w:ind w:right="323" w:hanging="533"/>
        <w:jc w:val="both"/>
      </w:pPr>
      <w:r>
        <w:rPr>
          <w:sz w:val="26"/>
        </w:rPr>
        <w:t>Valg av sekreterare för årsmötet</w:t>
      </w:r>
    </w:p>
    <w:p w:rsidR="00976214" w:rsidRDefault="00A970E7">
      <w:pPr>
        <w:spacing w:after="664"/>
        <w:ind w:left="799" w:right="331" w:firstLine="4"/>
        <w:jc w:val="both"/>
      </w:pPr>
      <w:r>
        <w:rPr>
          <w:sz w:val="24"/>
        </w:rPr>
        <w:t xml:space="preserve">Haakon Arnesen föreslog Kristbjörg Gunnarsdóttir sem sekreterare på årsmötet. Det </w:t>
      </w:r>
      <w:r>
        <w:rPr>
          <w:sz w:val="24"/>
        </w:rPr>
        <w:t>fanns inga andra förslag. Kristbjörg Gunnarsdótir valdes till mötessekreterare.</w:t>
      </w:r>
    </w:p>
    <w:p w:rsidR="00976214" w:rsidRDefault="00A970E7">
      <w:pPr>
        <w:numPr>
          <w:ilvl w:val="0"/>
          <w:numId w:val="1"/>
        </w:numPr>
        <w:spacing w:after="141" w:line="262" w:lineRule="auto"/>
        <w:ind w:right="323" w:hanging="533"/>
        <w:jc w:val="both"/>
      </w:pPr>
      <w:r>
        <w:rPr>
          <w:sz w:val="26"/>
        </w:rPr>
        <w:t>Registrering av representanter för medlemsorganisationerna</w:t>
      </w:r>
    </w:p>
    <w:p w:rsidR="00976214" w:rsidRDefault="00A970E7">
      <w:pPr>
        <w:spacing w:after="156"/>
        <w:ind w:left="799" w:right="331" w:firstLine="4"/>
        <w:jc w:val="both"/>
      </w:pPr>
      <w:r>
        <w:rPr>
          <w:sz w:val="24"/>
        </w:rPr>
        <w:t>Följande Representanter blev registrerade för medlemsorganisationer</w:t>
      </w:r>
    </w:p>
    <w:p w:rsidR="00976214" w:rsidRDefault="00A970E7">
      <w:pPr>
        <w:spacing w:after="191"/>
        <w:ind w:left="787" w:hanging="10"/>
      </w:pPr>
      <w:r>
        <w:rPr>
          <w:rFonts w:ascii="Calibri" w:eastAsia="Calibri" w:hAnsi="Calibri" w:cs="Calibri"/>
          <w:sz w:val="26"/>
        </w:rPr>
        <w:t>Danmark:</w:t>
      </w:r>
    </w:p>
    <w:p w:rsidR="00976214" w:rsidRDefault="00A970E7">
      <w:pPr>
        <w:spacing w:after="141" w:line="262" w:lineRule="auto"/>
        <w:ind w:left="799" w:right="323" w:firstLine="4"/>
        <w:jc w:val="both"/>
      </w:pPr>
      <w:r>
        <w:rPr>
          <w:sz w:val="26"/>
        </w:rPr>
        <w:t>Emilija Meskiene, DSOHH</w:t>
      </w:r>
    </w:p>
    <w:p w:rsidR="00976214" w:rsidRDefault="00A970E7">
      <w:pPr>
        <w:spacing w:after="174" w:line="262" w:lineRule="auto"/>
        <w:ind w:left="799" w:right="323" w:firstLine="4"/>
        <w:jc w:val="both"/>
      </w:pPr>
      <w:r>
        <w:rPr>
          <w:sz w:val="26"/>
        </w:rPr>
        <w:t>Irene Kjaergreen, Chairman Teknisk Landsforbunds</w:t>
      </w:r>
    </w:p>
    <w:p w:rsidR="00976214" w:rsidRPr="00327A00" w:rsidRDefault="00A970E7">
      <w:pPr>
        <w:spacing w:after="104" w:line="262" w:lineRule="auto"/>
        <w:ind w:left="785" w:right="323" w:firstLine="4"/>
        <w:jc w:val="both"/>
        <w:rPr>
          <w:lang w:val="en-US"/>
        </w:rPr>
      </w:pPr>
      <w:r w:rsidRPr="00327A00">
        <w:rPr>
          <w:sz w:val="26"/>
          <w:lang w:val="en-US"/>
        </w:rPr>
        <w:t>Josefina Larsson, ORCA Europe (WS Audiology)</w:t>
      </w:r>
    </w:p>
    <w:p w:rsidR="00976214" w:rsidRDefault="00A970E7">
      <w:pPr>
        <w:spacing w:after="191"/>
        <w:ind w:left="787" w:hanging="10"/>
      </w:pPr>
      <w:r>
        <w:rPr>
          <w:rFonts w:ascii="Calibri" w:eastAsia="Calibri" w:hAnsi="Calibri" w:cs="Calibri"/>
          <w:sz w:val="26"/>
        </w:rPr>
        <w:t>Finland:</w:t>
      </w:r>
    </w:p>
    <w:p w:rsidR="00976214" w:rsidRDefault="00A970E7">
      <w:pPr>
        <w:spacing w:after="141" w:line="262" w:lineRule="auto"/>
        <w:ind w:left="785" w:right="323" w:firstLine="4"/>
        <w:jc w:val="both"/>
      </w:pPr>
      <w:r>
        <w:rPr>
          <w:sz w:val="26"/>
        </w:rPr>
        <w:t>Jukka Kokkonen, Finlands audiologiska föreningen</w:t>
      </w:r>
    </w:p>
    <w:p w:rsidR="00976214" w:rsidRDefault="00A970E7">
      <w:pPr>
        <w:spacing w:after="205"/>
        <w:ind w:left="612"/>
      </w:pPr>
      <w:r>
        <w:rPr>
          <w:rFonts w:ascii="Calibri" w:eastAsia="Calibri" w:hAnsi="Calibri" w:cs="Calibri"/>
          <w:sz w:val="30"/>
        </w:rPr>
        <w:t>Sverige:</w:t>
      </w:r>
    </w:p>
    <w:p w:rsidR="00976214" w:rsidRDefault="00A970E7">
      <w:pPr>
        <w:spacing w:after="177" w:line="262" w:lineRule="auto"/>
        <w:ind w:left="612" w:right="323" w:firstLine="4"/>
        <w:jc w:val="both"/>
      </w:pPr>
      <w:r>
        <w:rPr>
          <w:sz w:val="26"/>
        </w:rPr>
        <w:t>Karin Stenfeldt, Svensk medicinsk audiologisk förening, SMAF</w:t>
      </w:r>
    </w:p>
    <w:p w:rsidR="00976214" w:rsidRDefault="00A970E7">
      <w:pPr>
        <w:spacing w:after="55" w:line="389" w:lineRule="auto"/>
        <w:ind w:left="612" w:right="3139" w:firstLine="4"/>
        <w:jc w:val="both"/>
      </w:pPr>
      <w:r>
        <w:rPr>
          <w:sz w:val="26"/>
        </w:rPr>
        <w:lastRenderedPageBreak/>
        <w:t>Maria Hoff, Svenska Audionomföreni</w:t>
      </w:r>
      <w:r>
        <w:rPr>
          <w:sz w:val="26"/>
        </w:rPr>
        <w:t xml:space="preserve">ngen (SvAf) </w:t>
      </w:r>
      <w:r>
        <w:rPr>
          <w:rFonts w:ascii="Calibri" w:eastAsia="Calibri" w:hAnsi="Calibri" w:cs="Calibri"/>
          <w:sz w:val="26"/>
        </w:rPr>
        <w:t>Norge:</w:t>
      </w:r>
    </w:p>
    <w:p w:rsidR="00976214" w:rsidRDefault="00A970E7">
      <w:pPr>
        <w:spacing w:after="189" w:line="265" w:lineRule="auto"/>
        <w:ind w:left="614" w:hanging="10"/>
      </w:pPr>
      <w:r>
        <w:rPr>
          <w:sz w:val="28"/>
        </w:rPr>
        <w:t>Steinar Birkeland, Hörselshemmedes Landsforbund</w:t>
      </w:r>
    </w:p>
    <w:p w:rsidR="00976214" w:rsidRDefault="00A970E7">
      <w:pPr>
        <w:spacing w:after="153" w:line="265" w:lineRule="auto"/>
        <w:ind w:left="614" w:hanging="10"/>
      </w:pPr>
      <w:r>
        <w:rPr>
          <w:sz w:val="28"/>
        </w:rPr>
        <w:t>Hans Kristian Røkenes, Norsk Audiogramforbund</w:t>
      </w:r>
    </w:p>
    <w:p w:rsidR="00976214" w:rsidRDefault="00A970E7">
      <w:pPr>
        <w:spacing w:after="200" w:line="265" w:lineRule="auto"/>
        <w:ind w:left="600" w:hanging="10"/>
      </w:pPr>
      <w:r>
        <w:rPr>
          <w:rFonts w:ascii="Calibri" w:eastAsia="Calibri" w:hAnsi="Calibri" w:cs="Calibri"/>
          <w:sz w:val="28"/>
        </w:rPr>
        <w:t>Island</w:t>
      </w:r>
    </w:p>
    <w:p w:rsidR="00976214" w:rsidRDefault="00A970E7">
      <w:pPr>
        <w:spacing w:after="751" w:line="262" w:lineRule="auto"/>
        <w:ind w:left="605" w:right="323" w:firstLine="4"/>
        <w:jc w:val="both"/>
      </w:pPr>
      <w:r>
        <w:rPr>
          <w:sz w:val="26"/>
        </w:rPr>
        <w:t>Kristbjörg Pálsdóttir, Heyrnarfræðifélag íslands</w:t>
      </w:r>
    </w:p>
    <w:p w:rsidR="00976214" w:rsidRDefault="00A970E7">
      <w:pPr>
        <w:numPr>
          <w:ilvl w:val="0"/>
          <w:numId w:val="2"/>
        </w:numPr>
        <w:spacing w:after="133"/>
        <w:ind w:hanging="360"/>
      </w:pPr>
      <w:r>
        <w:rPr>
          <w:sz w:val="28"/>
        </w:rPr>
        <w:t>Fullmakter fra ikke tilstedeværende medlemsorganisasjoner</w:t>
      </w:r>
    </w:p>
    <w:p w:rsidR="00976214" w:rsidRDefault="00A970E7">
      <w:pPr>
        <w:spacing w:after="728" w:line="265" w:lineRule="auto"/>
        <w:ind w:left="766" w:hanging="10"/>
      </w:pPr>
      <w:r>
        <w:rPr>
          <w:sz w:val="28"/>
        </w:rPr>
        <w:t>Inga</w:t>
      </w:r>
    </w:p>
    <w:p w:rsidR="00976214" w:rsidRDefault="00A970E7">
      <w:pPr>
        <w:numPr>
          <w:ilvl w:val="0"/>
          <w:numId w:val="2"/>
        </w:numPr>
        <w:spacing w:after="181" w:line="265" w:lineRule="auto"/>
        <w:ind w:hanging="360"/>
      </w:pPr>
      <w:r>
        <w:rPr>
          <w:sz w:val="28"/>
        </w:rPr>
        <w:t>Valg av justeringsmenn/kvinner</w:t>
      </w:r>
    </w:p>
    <w:p w:rsidR="00976214" w:rsidRDefault="00A970E7">
      <w:pPr>
        <w:spacing w:after="1121" w:line="265" w:lineRule="auto"/>
        <w:ind w:left="759" w:hanging="10"/>
      </w:pPr>
      <w:r>
        <w:rPr>
          <w:sz w:val="28"/>
        </w:rPr>
        <w:t>Haakon Arnesen föreslog Kristbjörg Pálsdóttir och Hans Kristian Røkenes.</w:t>
      </w:r>
    </w:p>
    <w:p w:rsidR="00976214" w:rsidRDefault="00A970E7">
      <w:pPr>
        <w:numPr>
          <w:ilvl w:val="0"/>
          <w:numId w:val="2"/>
        </w:numPr>
        <w:spacing w:after="3" w:line="265" w:lineRule="auto"/>
        <w:ind w:hanging="360"/>
      </w:pPr>
      <w:r>
        <w:rPr>
          <w:sz w:val="28"/>
        </w:rPr>
        <w:t>Godkännande av referat från årsmötet i Odense 2022.</w:t>
      </w:r>
    </w:p>
    <w:p w:rsidR="00976214" w:rsidRDefault="00A970E7">
      <w:pPr>
        <w:spacing w:after="623"/>
        <w:ind w:right="29"/>
        <w:jc w:val="right"/>
      </w:pPr>
      <w:r>
        <w:rPr>
          <w:sz w:val="26"/>
        </w:rPr>
        <w:t>Mötesprotokollet från NAS årsmöte i Odense, 2022, blev godkänt utan anmärkningar.</w:t>
      </w:r>
    </w:p>
    <w:p w:rsidR="00976214" w:rsidRDefault="00A970E7">
      <w:pPr>
        <w:numPr>
          <w:ilvl w:val="0"/>
          <w:numId w:val="2"/>
        </w:numPr>
        <w:spacing w:after="143" w:line="265" w:lineRule="auto"/>
        <w:ind w:hanging="360"/>
      </w:pPr>
      <w:r>
        <w:rPr>
          <w:sz w:val="28"/>
        </w:rPr>
        <w:t>Årsberetning NAS 2</w:t>
      </w:r>
      <w:r>
        <w:rPr>
          <w:sz w:val="28"/>
        </w:rPr>
        <w:t>019/2020 bilag 2</w:t>
      </w:r>
    </w:p>
    <w:p w:rsidR="00976214" w:rsidRDefault="00A970E7">
      <w:pPr>
        <w:spacing w:after="551" w:line="262" w:lineRule="auto"/>
        <w:ind w:left="742" w:right="323" w:firstLine="4"/>
        <w:jc w:val="both"/>
      </w:pPr>
      <w:r>
        <w:rPr>
          <w:sz w:val="26"/>
        </w:rPr>
        <w:t>Haakon Arnesen redovisade följande årsberättelse för NAS.</w:t>
      </w:r>
    </w:p>
    <w:p w:rsidR="00976214" w:rsidRDefault="00A970E7">
      <w:pPr>
        <w:spacing w:after="123"/>
        <w:ind w:left="7"/>
      </w:pPr>
      <w:r>
        <w:rPr>
          <w:rFonts w:ascii="Calibri" w:eastAsia="Calibri" w:hAnsi="Calibri" w:cs="Calibri"/>
          <w:sz w:val="24"/>
        </w:rPr>
        <w:t>Årsberetning for Nordisk Audiologisk Selskap, NAS, 2022-2023</w:t>
      </w:r>
    </w:p>
    <w:p w:rsidR="00976214" w:rsidRDefault="00A970E7">
      <w:pPr>
        <w:spacing w:after="110" w:line="248" w:lineRule="auto"/>
        <w:ind w:right="14" w:firstLine="4"/>
        <w:jc w:val="both"/>
      </w:pPr>
      <w:r>
        <w:rPr>
          <w:rFonts w:ascii="Calibri" w:eastAsia="Calibri" w:hAnsi="Calibri" w:cs="Calibri"/>
        </w:rPr>
        <w:t>NAS, Nordisk Audiologisk Selskap, er en paraplyorganisasjon for profesjonelle og brukerforeninger i Norden. NAS er derved tverrfaglig, men har også som formål å ha store brukerorganisasjoner i de ulike landene som medlemmer. 1 2022-2023 har NAS hatt 28 med</w:t>
      </w:r>
      <w:r>
        <w:rPr>
          <w:rFonts w:ascii="Calibri" w:eastAsia="Calibri" w:hAnsi="Calibri" w:cs="Calibri"/>
        </w:rPr>
        <w:t>lemsorganisasjoner fra de fem nordiske landene. Her finnes profesjonelle audiologiske organisasjoner og interesseorganisasjoner. Medlemsantallet er ca. 130.000 personer som er medlemmer gjennom sine organisasjoner.</w:t>
      </w:r>
    </w:p>
    <w:p w:rsidR="00976214" w:rsidRDefault="00A970E7">
      <w:pPr>
        <w:spacing w:after="110" w:line="248" w:lineRule="auto"/>
        <w:ind w:left="7" w:firstLine="4"/>
        <w:jc w:val="both"/>
      </w:pPr>
      <w:r>
        <w:rPr>
          <w:rFonts w:ascii="Calibri" w:eastAsia="Calibri" w:hAnsi="Calibri" w:cs="Calibri"/>
        </w:rPr>
        <w:t>NAS har som formål å støtte forskning, ku</w:t>
      </w:r>
      <w:r>
        <w:rPr>
          <w:rFonts w:ascii="Calibri" w:eastAsia="Calibri" w:hAnsi="Calibri" w:cs="Calibri"/>
        </w:rPr>
        <w:t>nnskapsutveksling og utvikling innen audiologi i Norden. NAS er medeier i et vitenskapelig tidsskrift, International Journal of Audiology (LIA), sammen med British Society of</w:t>
      </w:r>
    </w:p>
    <w:p w:rsidR="00976214" w:rsidRDefault="00A970E7">
      <w:pPr>
        <w:spacing w:after="9" w:line="240" w:lineRule="auto"/>
        <w:ind w:left="302" w:right="309" w:firstLine="4"/>
        <w:jc w:val="both"/>
      </w:pPr>
      <w:r w:rsidRPr="00327A00">
        <w:rPr>
          <w:sz w:val="20"/>
          <w:lang w:val="en-US"/>
        </w:rPr>
        <w:t xml:space="preserve">Audiology (BSA) og International Society of Audiology (ISA). </w:t>
      </w:r>
      <w:r>
        <w:rPr>
          <w:sz w:val="20"/>
        </w:rPr>
        <w:t xml:space="preserve">NAS har også utgitt </w:t>
      </w:r>
      <w:r>
        <w:rPr>
          <w:sz w:val="20"/>
        </w:rPr>
        <w:t>Nordisk lærebok i audiologi, som finnes på svensk, norsk, dansk og finsk. NAS avholder regelmessig møter, kongresser, utdanninger, m</w:t>
      </w:r>
    </w:p>
    <w:p w:rsidR="00976214" w:rsidRDefault="00A970E7">
      <w:pPr>
        <w:spacing w:after="135"/>
        <w:ind w:left="317"/>
      </w:pPr>
      <w:r>
        <w:rPr>
          <w:sz w:val="18"/>
        </w:rPr>
        <w:t>m.</w:t>
      </w:r>
    </w:p>
    <w:p w:rsidR="00976214" w:rsidRDefault="00A970E7">
      <w:pPr>
        <w:spacing w:after="110" w:line="248" w:lineRule="auto"/>
        <w:ind w:left="280" w:right="345" w:firstLine="4"/>
        <w:jc w:val="both"/>
      </w:pPr>
      <w:r>
        <w:t>Styret</w:t>
      </w:r>
    </w:p>
    <w:p w:rsidR="00976214" w:rsidRDefault="00A970E7">
      <w:pPr>
        <w:spacing w:after="483" w:line="240" w:lineRule="auto"/>
        <w:ind w:left="302" w:right="309" w:firstLine="4"/>
        <w:jc w:val="both"/>
      </w:pPr>
      <w:r>
        <w:rPr>
          <w:sz w:val="20"/>
        </w:rPr>
        <w:lastRenderedPageBreak/>
        <w:t xml:space="preserve">Styret har siden NAS 2022 i Odense 31.mai — 3.juni 2022 avholdt et digitalt + et fysisk styremøte, i tillegg til </w:t>
      </w:r>
      <w:r>
        <w:rPr>
          <w:sz w:val="20"/>
        </w:rPr>
        <w:t xml:space="preserve">hyppig mailkontakt. Under virksomhetsåret har styret bestått av Haakon Arnesen (styreleder), Kjell-Erik </w:t>
      </w:r>
      <w:r>
        <w:rPr>
          <w:sz w:val="20"/>
        </w:rPr>
        <w:t>Israelsson (kasserer), Rikke Schnack-Petersen (styremedlem), Kristbjørg Gunnarsdottir (sekretær), Jukka Kokkonen (styremedlem) og Steinar Birkeland (sty</w:t>
      </w:r>
      <w:r>
        <w:rPr>
          <w:sz w:val="20"/>
        </w:rPr>
        <w:t>remedlem).</w:t>
      </w:r>
    </w:p>
    <w:p w:rsidR="00976214" w:rsidRDefault="00A970E7">
      <w:pPr>
        <w:spacing w:after="110" w:line="248" w:lineRule="auto"/>
        <w:ind w:left="280" w:right="345" w:firstLine="4"/>
        <w:jc w:val="both"/>
      </w:pPr>
      <w:r>
        <w:t>Arsmøter/kongresser</w:t>
      </w:r>
    </w:p>
    <w:p w:rsidR="00976214" w:rsidRDefault="00A970E7">
      <w:pPr>
        <w:spacing w:after="110" w:line="248" w:lineRule="auto"/>
        <w:ind w:left="280" w:right="345" w:firstLine="4"/>
        <w:jc w:val="both"/>
      </w:pPr>
      <w:r>
        <w:t xml:space="preserve">Årsmøtet for 2022 ble avholdt 2.juni under NAS 2022 i Odense 31.mai — 3.juni. Etter 2 år med coronapandemi var det en glede å kunne møtes fysisk igjen. Kongressen fant sted i det flotte konferansesenteret, Odeon. </w:t>
      </w:r>
      <w:r>
        <w:t>Invitette fo</w:t>
      </w:r>
      <w:r>
        <w:t xml:space="preserve">redragsholdere bestod av nordiske og ikke-nordiske spesialister på Sine fagområder i en fin blanding, </w:t>
      </w:r>
      <w:r>
        <w:t>supplert med mange fine frie foredrag. Velkomstreception ble avholdt 31 maj 2022 i Odense Koncerthus med H. C. Andersen Parade. Galamiddag ble gjennomført</w:t>
      </w:r>
      <w:r>
        <w:t xml:space="preserve"> i ODEON 2. juni 2022. 60 årsjubilæumstale ble avholdt </w:t>
      </w:r>
      <w:r>
        <w:t xml:space="preserve">av Claes Møller, SE og underholdning ved konferencier Jacob Beck, sangere Tuva Hemmingsen og Joakim </w:t>
      </w:r>
      <w:r>
        <w:t>Knop. Både faglig og sosialt ble NAS 2022 en suksess. Referat fra årsmøtet i Odense er vedlagt innkal</w:t>
      </w:r>
      <w:r>
        <w:t>lingen til årsmøtet for 2023 som avholdes i Reykjavik, 30.05.23.</w:t>
      </w:r>
    </w:p>
    <w:p w:rsidR="00976214" w:rsidRDefault="00A970E7">
      <w:pPr>
        <w:spacing w:after="505" w:line="240" w:lineRule="auto"/>
        <w:ind w:left="302" w:right="309" w:firstLine="4"/>
        <w:jc w:val="both"/>
      </w:pPr>
      <w:r>
        <w:rPr>
          <w:sz w:val="20"/>
        </w:rPr>
        <w:t>Framtidige årsmøter og kongresser: Årsmøtet i 2024 avholdes i forbindelse med NAS 2024 i Ørebro, 26-29. maj.</w:t>
      </w:r>
      <w:r>
        <w:rPr>
          <w:noProof/>
        </w:rPr>
        <w:drawing>
          <wp:inline distT="0" distB="0" distL="0" distR="0">
            <wp:extent cx="4572" cy="4572"/>
            <wp:effectExtent l="0" t="0" r="0" b="0"/>
            <wp:docPr id="5155" name="Picture 5155"/>
            <wp:cNvGraphicFramePr/>
            <a:graphic xmlns:a="http://schemas.openxmlformats.org/drawingml/2006/main">
              <a:graphicData uri="http://schemas.openxmlformats.org/drawingml/2006/picture">
                <pic:pic xmlns:pic="http://schemas.openxmlformats.org/drawingml/2006/picture">
                  <pic:nvPicPr>
                    <pic:cNvPr id="5155" name="Picture 5155"/>
                    <pic:cNvPicPr/>
                  </pic:nvPicPr>
                  <pic:blipFill>
                    <a:blip r:embed="rId10"/>
                    <a:stretch>
                      <a:fillRect/>
                    </a:stretch>
                  </pic:blipFill>
                  <pic:spPr>
                    <a:xfrm>
                      <a:off x="0" y="0"/>
                      <a:ext cx="4572" cy="4572"/>
                    </a:xfrm>
                    <a:prstGeom prst="rect">
                      <a:avLst/>
                    </a:prstGeom>
                  </pic:spPr>
                </pic:pic>
              </a:graphicData>
            </a:graphic>
          </wp:inline>
        </w:drawing>
      </w:r>
    </w:p>
    <w:p w:rsidR="00976214" w:rsidRPr="00327A00" w:rsidRDefault="00A970E7">
      <w:pPr>
        <w:spacing w:after="32"/>
        <w:ind w:left="302"/>
        <w:rPr>
          <w:lang w:val="en-US"/>
        </w:rPr>
      </w:pPr>
      <w:r w:rsidRPr="00327A00">
        <w:rPr>
          <w:lang w:val="en-US"/>
        </w:rPr>
        <w:t>International Journal of A udiology (IJA) 2022-2023</w:t>
      </w:r>
    </w:p>
    <w:p w:rsidR="00976214" w:rsidRDefault="00A970E7">
      <w:pPr>
        <w:spacing w:after="455" w:line="240" w:lineRule="auto"/>
        <w:ind w:left="302" w:right="309" w:firstLine="4"/>
        <w:jc w:val="both"/>
      </w:pPr>
      <w:r w:rsidRPr="00327A00">
        <w:rPr>
          <w:sz w:val="20"/>
          <w:lang w:val="en-US"/>
        </w:rPr>
        <w:t xml:space="preserve">Redogörelse för International Journal of Audiology (IJA) verksamhetsåret 2022-2023: International Journal of </w:t>
      </w:r>
      <w:r w:rsidRPr="00327A00">
        <w:rPr>
          <w:sz w:val="20"/>
          <w:lang w:val="en-US"/>
        </w:rPr>
        <w:t xml:space="preserve">Audiology (IJA) ägs av NAS International Society of Audiology (ISA) och British Society of Audiology (BSA). </w:t>
      </w:r>
      <w:r w:rsidRPr="00327A00">
        <w:rPr>
          <w:sz w:val="20"/>
          <w:lang w:val="en-US"/>
        </w:rPr>
        <w:t xml:space="preserve">Två representanter från varje förening </w:t>
      </w:r>
      <w:r w:rsidRPr="00327A00">
        <w:rPr>
          <w:sz w:val="20"/>
          <w:lang w:val="en-US"/>
        </w:rPr>
        <w:t xml:space="preserve">bildar en styrelse, "IJA council": Aarno Dietz och Jonas Brännström (NAS), Nicci Campbell och Gaby Saunders (BSA), samt Astrid Van Wieringen och George Tavattkiladze (ISA). </w:t>
      </w:r>
      <w:r>
        <w:rPr>
          <w:sz w:val="20"/>
        </w:rPr>
        <w:t xml:space="preserve">IJA Council har således sex medlemmar, ordförande, sekreterare och kassör samt tre </w:t>
      </w:r>
      <w:r>
        <w:rPr>
          <w:sz w:val="20"/>
        </w:rPr>
        <w:t xml:space="preserve">ytterligare medlemmar, poster som roterar i två års cykler. ISA har haft ordförandestolen under 2022 (George Tavartkiladze), NAS </w:t>
      </w:r>
      <w:r>
        <w:rPr>
          <w:noProof/>
        </w:rPr>
        <w:drawing>
          <wp:inline distT="0" distB="0" distL="0" distR="0">
            <wp:extent cx="4572" cy="4572"/>
            <wp:effectExtent l="0" t="0" r="0" b="0"/>
            <wp:docPr id="5156" name="Picture 5156"/>
            <wp:cNvGraphicFramePr/>
            <a:graphic xmlns:a="http://schemas.openxmlformats.org/drawingml/2006/main">
              <a:graphicData uri="http://schemas.openxmlformats.org/drawingml/2006/picture">
                <pic:pic xmlns:pic="http://schemas.openxmlformats.org/drawingml/2006/picture">
                  <pic:nvPicPr>
                    <pic:cNvPr id="5156" name="Picture 5156"/>
                    <pic:cNvPicPr/>
                  </pic:nvPicPr>
                  <pic:blipFill>
                    <a:blip r:embed="rId11"/>
                    <a:stretch>
                      <a:fillRect/>
                    </a:stretch>
                  </pic:blipFill>
                  <pic:spPr>
                    <a:xfrm>
                      <a:off x="0" y="0"/>
                      <a:ext cx="4572" cy="4572"/>
                    </a:xfrm>
                    <a:prstGeom prst="rect">
                      <a:avLst/>
                    </a:prstGeom>
                  </pic:spPr>
                </pic:pic>
              </a:graphicData>
            </a:graphic>
          </wp:inline>
        </w:drawing>
      </w:r>
      <w:r>
        <w:rPr>
          <w:sz w:val="20"/>
        </w:rPr>
        <w:t>sekreteratastolen (Elina Mäki-Torkko) och BSA kassörsstolen (Michael Akeroyd). Under 2023 har NAS ordförandestolen (Jonas Brän</w:t>
      </w:r>
      <w:r>
        <w:rPr>
          <w:sz w:val="20"/>
        </w:rPr>
        <w:t xml:space="preserve">nström), BSA sekreterarstolen (Nicci Campbell) och ISA kassörsstolen (George </w:t>
      </w:r>
      <w:r>
        <w:rPr>
          <w:sz w:val="20"/>
        </w:rPr>
        <w:t xml:space="preserve">Tavartkiladze). IJA Council har två till fyra möten/år varav ett möte traditionellt har varit fysiskt men IJA Council </w:t>
      </w:r>
      <w:r>
        <w:rPr>
          <w:sz w:val="20"/>
        </w:rPr>
        <w:t>har enbart haft distansmöten under 2022-2023 och fortsätter f</w:t>
      </w:r>
      <w:r>
        <w:rPr>
          <w:sz w:val="20"/>
        </w:rPr>
        <w:t xml:space="preserve">öredra denna mötesform. Vid möten träffar vi </w:t>
      </w:r>
      <w:r>
        <w:rPr>
          <w:sz w:val="20"/>
        </w:rPr>
        <w:t xml:space="preserve">såväl förläggare som chefredaktör. DeWet Swanepoel (Pretoria, Sydafrika) år chefredaktör fr o m början av </w:t>
      </w:r>
      <w:r>
        <w:rPr>
          <w:sz w:val="20"/>
        </w:rPr>
        <w:t>2019. IJA council har Taylor &amp; Francis som förläggare. Vår kontakt finns i USA och heter Melody Harris. K</w:t>
      </w:r>
      <w:r>
        <w:rPr>
          <w:sz w:val="20"/>
        </w:rPr>
        <w:t xml:space="preserve">ontraktet med förläggare löper på fem år med möjlighet om automatisk förlängning på två år. Ett nytt förlängt </w:t>
      </w:r>
      <w:r>
        <w:rPr>
          <w:sz w:val="20"/>
        </w:rPr>
        <w:t xml:space="preserve">kontrakt harsignerats. Tidskriften går mycket bra. Till och med slutet av 2022 var antalet inskickade manuskript </w:t>
      </w:r>
      <w:r>
        <w:rPr>
          <w:sz w:val="20"/>
        </w:rPr>
        <w:t>411. En trolig pandemieffekt sågs</w:t>
      </w:r>
      <w:r>
        <w:rPr>
          <w:sz w:val="20"/>
        </w:rPr>
        <w:t xml:space="preserve"> med ett Ökat antal inskickade manuskript under 2020 och 2021 och antalet tycks nu har normalierat sig till nivåerna före pandemin. Så kallad «accept rate» är 33</w:t>
      </w:r>
      <w:r>
        <w:rPr>
          <w:sz w:val="20"/>
          <w:vertAlign w:val="superscript"/>
        </w:rPr>
        <w:t>0</w:t>
      </w:r>
      <w:r>
        <w:rPr>
          <w:sz w:val="20"/>
        </w:rPr>
        <w:t>/6 och har legat på cirka 30</w:t>
      </w:r>
      <w:r>
        <w:rPr>
          <w:sz w:val="20"/>
          <w:vertAlign w:val="superscript"/>
        </w:rPr>
        <w:t>0</w:t>
      </w:r>
      <w:r>
        <w:rPr>
          <w:sz w:val="20"/>
        </w:rPr>
        <w:t>/0 under de senaste åren. Tidskriften får intäkter från prenumera</w:t>
      </w:r>
      <w:r>
        <w:rPr>
          <w:sz w:val="20"/>
        </w:rPr>
        <w:t>tioner och "open access-avgiftefl'. Intäkterna är fortfarane stabila. Sammantaget är IJA en stor tillgång för alla tre föreningarna och genom arbete i IJA council får vi inom NAS också värdefulla kontakter, samt är med och utvecklar tidskriften.</w:t>
      </w:r>
    </w:p>
    <w:p w:rsidR="00976214" w:rsidRDefault="00A970E7">
      <w:pPr>
        <w:spacing w:after="110" w:line="248" w:lineRule="auto"/>
        <w:ind w:left="280" w:right="345" w:firstLine="4"/>
        <w:jc w:val="both"/>
      </w:pPr>
      <w:r>
        <w:t>Hjemmeside</w:t>
      </w:r>
    </w:p>
    <w:p w:rsidR="00976214" w:rsidRDefault="00A970E7">
      <w:pPr>
        <w:spacing w:after="77" w:line="240" w:lineRule="auto"/>
        <w:ind w:left="302" w:right="309" w:firstLine="4"/>
        <w:jc w:val="both"/>
      </w:pPr>
      <w:r>
        <w:rPr>
          <w:sz w:val="20"/>
        </w:rPr>
        <w:t xml:space="preserve">NAS' hjemmeside har adressen www.nas.dk. Hjemmesiden gjennomgikk i 2014-2015 radikale endringer </w:t>
      </w:r>
      <w:r>
        <w:rPr>
          <w:sz w:val="20"/>
        </w:rPr>
        <w:t>gjennom vår webbredaktør Jonas Birkelöf. Han har tidligere vært ansatt ved Audiologiskt forskningscentrum i Örebro. Fra 2022 har han opprettet eget firma, Birk</w:t>
      </w:r>
      <w:r>
        <w:rPr>
          <w:sz w:val="20"/>
        </w:rPr>
        <w:t>elöf Media. På oppdrag fra styret overtar Birkelöf Media ansvaret for hjemmesiden, fortsatt med Jonas Birkelöf som webbredaktør. Hjemmesiden er kompatibel med</w:t>
      </w:r>
    </w:p>
    <w:p w:rsidR="00976214" w:rsidRDefault="00A970E7">
      <w:pPr>
        <w:spacing w:after="0"/>
        <w:ind w:left="8165"/>
      </w:pPr>
      <w:r>
        <w:rPr>
          <w:noProof/>
        </w:rPr>
        <w:drawing>
          <wp:inline distT="0" distB="0" distL="0" distR="0">
            <wp:extent cx="630936" cy="361188"/>
            <wp:effectExtent l="0" t="0" r="0" b="0"/>
            <wp:docPr id="5163" name="Picture 5163"/>
            <wp:cNvGraphicFramePr/>
            <a:graphic xmlns:a="http://schemas.openxmlformats.org/drawingml/2006/main">
              <a:graphicData uri="http://schemas.openxmlformats.org/drawingml/2006/picture">
                <pic:pic xmlns:pic="http://schemas.openxmlformats.org/drawingml/2006/picture">
                  <pic:nvPicPr>
                    <pic:cNvPr id="5163" name="Picture 5163"/>
                    <pic:cNvPicPr/>
                  </pic:nvPicPr>
                  <pic:blipFill>
                    <a:blip r:embed="rId12"/>
                    <a:stretch>
                      <a:fillRect/>
                    </a:stretch>
                  </pic:blipFill>
                  <pic:spPr>
                    <a:xfrm>
                      <a:off x="0" y="0"/>
                      <a:ext cx="630936" cy="361188"/>
                    </a:xfrm>
                    <a:prstGeom prst="rect">
                      <a:avLst/>
                    </a:prstGeom>
                  </pic:spPr>
                </pic:pic>
              </a:graphicData>
            </a:graphic>
          </wp:inline>
        </w:drawing>
      </w:r>
    </w:p>
    <w:p w:rsidR="00976214" w:rsidRDefault="00A970E7">
      <w:pPr>
        <w:spacing w:after="468" w:line="236" w:lineRule="auto"/>
        <w:ind w:left="259" w:right="22" w:firstLine="7"/>
      </w:pPr>
      <w:r>
        <w:rPr>
          <w:sz w:val="20"/>
        </w:rPr>
        <w:t>smatttelefon. Arbeidet med forandring av hjemmesiden skjer kontinuerlig. Som alla hjemmesider l</w:t>
      </w:r>
      <w:r>
        <w:rPr>
          <w:sz w:val="20"/>
        </w:rPr>
        <w:t xml:space="preserve">ever den </w:t>
      </w:r>
      <w:r>
        <w:rPr>
          <w:sz w:val="20"/>
        </w:rPr>
        <w:t>bare om medlemmene er aktive, hvilket styret ønsker at så mange som mulig er.</w:t>
      </w:r>
    </w:p>
    <w:p w:rsidR="00976214" w:rsidRDefault="00A970E7">
      <w:pPr>
        <w:spacing w:after="41" w:line="248" w:lineRule="auto"/>
        <w:ind w:left="280" w:right="345" w:firstLine="4"/>
        <w:jc w:val="both"/>
      </w:pPr>
      <w:r>
        <w:t>Audiologisk aktivitet i de nordiske landene</w:t>
      </w:r>
    </w:p>
    <w:p w:rsidR="00976214" w:rsidRDefault="00A970E7">
      <w:pPr>
        <w:spacing w:after="427" w:line="248" w:lineRule="auto"/>
        <w:ind w:left="280" w:right="345" w:firstLine="4"/>
        <w:jc w:val="both"/>
      </w:pPr>
      <w:r>
        <w:t>Store forandringer skjer i alle de nordiske landene vedrørende hørselsomsorgens organisering med konsekvenser for arbeidet me</w:t>
      </w:r>
      <w:r>
        <w:t xml:space="preserve">d habilitering og rehabilitering. 1 2015 leverte de nordiske landene hver sin rapport om hørselsomsorgen i sitt land som ble sammenfattet i 2016. Ved de påfølgende årsmøtene </w:t>
      </w:r>
      <w:r>
        <w:lastRenderedPageBreak/>
        <w:t xml:space="preserve">har dette </w:t>
      </w:r>
      <w:r>
        <w:t>blitt debattert. Etter årsmøtet i 2019 ble det forfattet en uttalelse fr</w:t>
      </w:r>
      <w:r>
        <w:t xml:space="preserve">a NAS på norsk til bruk for profilering av </w:t>
      </w:r>
      <w:r>
        <w:t xml:space="preserve">hørselsomsorgen faglig og politisk. Uttalelsen er foreløpig oversatt til finsk. I Finland er brevet sendt til </w:t>
      </w:r>
      <w:r>
        <w:t>medlemmer av den finske audiologiforeningen, i Norge til HI-F (Hørselshemmedes Landsforbund). I Danmark</w:t>
      </w:r>
      <w:r>
        <w:t xml:space="preserve"> </w:t>
      </w:r>
      <w:r>
        <w:t>er forslagene omtalt i brevet allerede satt på den politiske agendaen, så brevet ansees mindre aktuelt i Danmark. Brevet er ikke blitt oversatt til svensk eller islandsk.</w:t>
      </w:r>
    </w:p>
    <w:p w:rsidR="00976214" w:rsidRDefault="00A970E7">
      <w:pPr>
        <w:spacing w:after="110" w:line="248" w:lineRule="auto"/>
        <w:ind w:left="280" w:right="345" w:firstLine="4"/>
        <w:jc w:val="both"/>
      </w:pPr>
      <w:r>
        <w:t>Reisestipendier</w:t>
      </w:r>
    </w:p>
    <w:p w:rsidR="00976214" w:rsidRDefault="00A970E7">
      <w:pPr>
        <w:spacing w:after="459" w:line="248" w:lineRule="auto"/>
        <w:ind w:left="280" w:right="345" w:firstLine="4"/>
        <w:jc w:val="both"/>
      </w:pPr>
      <w:r>
        <w:t xml:space="preserve">For å stimulere til økt forskningsaktivitet og presentasjonerpå internasjonale kongresser, har styret fra og med 2016 utlyst inntil 10 reisestipendier per år, hvert stipend på inntil SEK 10.000. Kravet for å få innvilget </w:t>
      </w:r>
      <w:r>
        <w:t>reisestipend er at man er medlem av</w:t>
      </w:r>
      <w:r>
        <w:t xml:space="preserve"> en av NAS sine medlemsorganisasjoner og at man har fått akseptert et </w:t>
      </w:r>
      <w:r>
        <w:t xml:space="preserve">abstract som poster eller for oral presentasjon på en internasjonal kongress. Etter kongressen plikter den som er tildelt reisestipend å skrive en reiserapport fra kongressen som legges </w:t>
      </w:r>
      <w:r>
        <w:t>ut på NAS sin hjemmeside. Under coronapandemien fra 2020 til 2022 har ingen reisestipendier blitt tildelt da det ikke har vært avholdt kongresser. Et reisestipend har blitt tildelt i 2022-2023. I statuttene for reisestipend er det angitt at man ikke kan sø</w:t>
      </w:r>
      <w:r>
        <w:t xml:space="preserve">ke om </w:t>
      </w:r>
      <w:r>
        <w:t xml:space="preserve">reisestipend til NAS-kongressene. Når det nå igjen blir arrangert kongresser, oppfordres alle medlemmer av </w:t>
      </w:r>
      <w:r>
        <w:t>NAS til å søke om reisestipend. Søknadsformular finnes på NAS sin hjemmeside.</w:t>
      </w:r>
    </w:p>
    <w:p w:rsidR="00976214" w:rsidRDefault="00A970E7">
      <w:pPr>
        <w:spacing w:after="574" w:line="248" w:lineRule="auto"/>
        <w:ind w:left="280" w:right="345" w:firstLine="4"/>
        <w:jc w:val="both"/>
      </w:pPr>
      <w:r>
        <w:t xml:space="preserve">NAS styret vil herved takke for dette virksomhetsåret. Styret arbeider fint sammen. Vi er glade og stolte over å få være styrerepresentanter i NAS. Økonomien i NAS er meget stabil, hvilket kommer til å kunne garantere framtidige kongresser og nye oppdrag. </w:t>
      </w:r>
      <w:r>
        <w:t>Vi ser også at NAS i sin nåværende funksjon fyller en bra oppgave som paraplyorganisasjon for både ptofesjonelle - og brukerorganisasjoner. Styret ser med glede på om årsmøtedelegatene har spørsmål, synpunkter og forslag til nye aktiviteter for NAS.</w:t>
      </w:r>
    </w:p>
    <w:p w:rsidR="00976214" w:rsidRDefault="00A970E7">
      <w:pPr>
        <w:spacing w:after="667" w:line="262" w:lineRule="auto"/>
        <w:ind w:left="273" w:right="323" w:firstLine="4"/>
        <w:jc w:val="both"/>
      </w:pPr>
      <w:r>
        <w:rPr>
          <w:sz w:val="26"/>
        </w:rPr>
        <w:t>Årsmöt</w:t>
      </w:r>
      <w:r>
        <w:rPr>
          <w:sz w:val="26"/>
        </w:rPr>
        <w:t xml:space="preserve"> godkände årsberättelsen 2022/2023</w:t>
      </w:r>
    </w:p>
    <w:p w:rsidR="00976214" w:rsidRDefault="00A970E7">
      <w:pPr>
        <w:numPr>
          <w:ilvl w:val="0"/>
          <w:numId w:val="3"/>
        </w:numPr>
        <w:spacing w:after="126" w:line="265" w:lineRule="auto"/>
        <w:ind w:hanging="396"/>
      </w:pPr>
      <w:r>
        <w:rPr>
          <w:sz w:val="28"/>
        </w:rPr>
        <w:t>NAS Ekonomi, ekonomisk redovisning for 2022</w:t>
      </w:r>
    </w:p>
    <w:p w:rsidR="00976214" w:rsidRDefault="00A970E7">
      <w:pPr>
        <w:spacing w:after="141" w:line="262" w:lineRule="auto"/>
        <w:ind w:left="943" w:right="323" w:firstLine="4"/>
        <w:jc w:val="both"/>
      </w:pPr>
      <w:r>
        <w:rPr>
          <w:sz w:val="26"/>
        </w:rPr>
        <w:t>Kjell-Erik presenterade resultarapporten och balansräkningen. Resultatet för 2022 år 481248 SEK i plus. Ekonomen år bra för NAS. Intäkter för år 2022 är 586 133 SEK, största ink</w:t>
      </w:r>
      <w:r>
        <w:rPr>
          <w:sz w:val="26"/>
        </w:rPr>
        <w:t>omstkällan är International Journal of Audiology. NAS hade diverse kostnader under 2022 på 105 273 SEK. För mer detaljerade information hänvisas till NAS styrelsen.</w:t>
      </w:r>
    </w:p>
    <w:p w:rsidR="00976214" w:rsidRDefault="00A970E7">
      <w:pPr>
        <w:spacing w:after="141" w:line="262" w:lineRule="auto"/>
        <w:ind w:left="950" w:right="323" w:firstLine="4"/>
        <w:jc w:val="both"/>
      </w:pPr>
      <w:r>
        <w:rPr>
          <w:sz w:val="26"/>
        </w:rPr>
        <w:t>Totala tillgången för NAS år då 5 236 762 SEK.</w:t>
      </w:r>
    </w:p>
    <w:p w:rsidR="00976214" w:rsidRDefault="00A970E7">
      <w:pPr>
        <w:numPr>
          <w:ilvl w:val="0"/>
          <w:numId w:val="3"/>
        </w:numPr>
        <w:spacing w:after="671" w:line="265" w:lineRule="auto"/>
        <w:ind w:hanging="396"/>
      </w:pPr>
      <w:r>
        <w:rPr>
          <w:sz w:val="28"/>
        </w:rPr>
        <w:t>Revisionsberättelse 2022</w:t>
      </w:r>
    </w:p>
    <w:p w:rsidR="00976214" w:rsidRDefault="00A970E7">
      <w:pPr>
        <w:spacing w:after="296" w:line="262" w:lineRule="auto"/>
        <w:ind w:left="1404" w:right="2736" w:firstLine="4"/>
        <w:jc w:val="both"/>
      </w:pPr>
      <w:r>
        <w:rPr>
          <w:sz w:val="26"/>
        </w:rPr>
        <w:t>Revisionsberättelse</w:t>
      </w:r>
      <w:r>
        <w:rPr>
          <w:sz w:val="26"/>
        </w:rPr>
        <w:t xml:space="preserve"> för Nordiska Audiologiska Sällskapet</w:t>
      </w:r>
    </w:p>
    <w:p w:rsidR="00976214" w:rsidRDefault="00A970E7">
      <w:pPr>
        <w:spacing w:after="208" w:line="282" w:lineRule="auto"/>
        <w:ind w:left="1411" w:right="3175"/>
        <w:jc w:val="both"/>
      </w:pPr>
      <w:r>
        <w:rPr>
          <w:sz w:val="16"/>
        </w:rPr>
        <w:t>Undertecknade, utsedda att granska Nordiska Audiologiska Sällskapets räkenskaper OCh förvalfrllng för tiden 2022-01-01 — 2022-12-31 , får efter avslutat uppdrag angiva följande</w:t>
      </w:r>
      <w:r>
        <w:rPr>
          <w:noProof/>
        </w:rPr>
        <w:drawing>
          <wp:inline distT="0" distB="0" distL="0" distR="0">
            <wp:extent cx="754380" cy="73152"/>
            <wp:effectExtent l="0" t="0" r="0" b="0"/>
            <wp:docPr id="9944" name="Picture 9944"/>
            <wp:cNvGraphicFramePr/>
            <a:graphic xmlns:a="http://schemas.openxmlformats.org/drawingml/2006/main">
              <a:graphicData uri="http://schemas.openxmlformats.org/drawingml/2006/picture">
                <pic:pic xmlns:pic="http://schemas.openxmlformats.org/drawingml/2006/picture">
                  <pic:nvPicPr>
                    <pic:cNvPr id="9944" name="Picture 9944"/>
                    <pic:cNvPicPr/>
                  </pic:nvPicPr>
                  <pic:blipFill>
                    <a:blip r:embed="rId13"/>
                    <a:stretch>
                      <a:fillRect/>
                    </a:stretch>
                  </pic:blipFill>
                  <pic:spPr>
                    <a:xfrm>
                      <a:off x="0" y="0"/>
                      <a:ext cx="754380" cy="73152"/>
                    </a:xfrm>
                    <a:prstGeom prst="rect">
                      <a:avLst/>
                    </a:prstGeom>
                  </pic:spPr>
                </pic:pic>
              </a:graphicData>
            </a:graphic>
          </wp:inline>
        </w:drawing>
      </w:r>
    </w:p>
    <w:p w:rsidR="00976214" w:rsidRDefault="00A970E7">
      <w:pPr>
        <w:spacing w:after="54" w:line="265" w:lineRule="auto"/>
        <w:ind w:left="1428" w:right="3132" w:hanging="3"/>
      </w:pPr>
      <w:r>
        <w:rPr>
          <w:sz w:val="16"/>
        </w:rPr>
        <w:t>Revisionen har utförts i enlighet med god revisionssed. Revision innefattar att granska underlagen tor belopp och annan information i räkenskapshandlingarna.</w:t>
      </w:r>
    </w:p>
    <w:p w:rsidR="00976214" w:rsidRDefault="00A970E7">
      <w:pPr>
        <w:spacing w:after="18" w:line="265" w:lineRule="auto"/>
        <w:ind w:left="1428" w:right="2650" w:hanging="3"/>
      </w:pPr>
      <w:r>
        <w:rPr>
          <w:sz w:val="16"/>
        </w:rPr>
        <w:lastRenderedPageBreak/>
        <w:t>Vi har funnit räkenskaperna i god ordning. Intåkter och kostnader år styrkta med verifikationer.</w:t>
      </w:r>
    </w:p>
    <w:p w:rsidR="00976214" w:rsidRDefault="00A970E7">
      <w:pPr>
        <w:spacing w:after="127" w:line="265" w:lineRule="auto"/>
        <w:ind w:left="1428" w:right="2650" w:hanging="3"/>
      </w:pPr>
      <w:r>
        <w:rPr>
          <w:sz w:val="16"/>
        </w:rPr>
        <w:t>K</w:t>
      </w:r>
      <w:r>
        <w:rPr>
          <w:sz w:val="16"/>
        </w:rPr>
        <w:t>varstående vårdet på bank har kontmllerats och vid årsredovisningen har föreningens vardehandlingar uppvisats.</w:t>
      </w:r>
    </w:p>
    <w:p w:rsidR="00976214" w:rsidRDefault="00A970E7">
      <w:pPr>
        <w:spacing w:after="123" w:line="265" w:lineRule="auto"/>
        <w:ind w:left="1428" w:right="2650" w:hanging="3"/>
      </w:pPr>
      <w:r>
        <w:rPr>
          <w:sz w:val="16"/>
        </w:rPr>
        <w:t xml:space="preserve">Vi </w:t>
      </w:r>
      <w:r>
        <w:rPr>
          <w:sz w:val="16"/>
        </w:rPr>
        <w:tab/>
        <w:t>att revisionen ger oss timlig grund för att tillstyrka attåtStñOtet faststålter resultaträkningen och balansräkningen tör föreningen och bevi</w:t>
      </w:r>
      <w:r>
        <w:rPr>
          <w:sz w:val="16"/>
        </w:rPr>
        <w:t xml:space="preserve">ljar </w:t>
      </w:r>
      <w:r>
        <w:rPr>
          <w:sz w:val="16"/>
        </w:rPr>
        <w:tab/>
        <w:t>ledamöter ansvarsfrihet räkenskapsåret.</w:t>
      </w:r>
    </w:p>
    <w:p w:rsidR="00976214" w:rsidRPr="00327A00" w:rsidRDefault="00A970E7">
      <w:pPr>
        <w:spacing w:after="60" w:line="265" w:lineRule="auto"/>
        <w:ind w:left="1428" w:right="2650" w:hanging="3"/>
        <w:rPr>
          <w:lang w:val="en-US"/>
        </w:rPr>
      </w:pPr>
      <w:r w:rsidRPr="00327A00">
        <w:rPr>
          <w:sz w:val="16"/>
          <w:lang w:val="en-US"/>
        </w:rPr>
        <w:t>Aarhus,Orebro 2023-05-25</w:t>
      </w:r>
    </w:p>
    <w:p w:rsidR="00976214" w:rsidRPr="00327A00" w:rsidRDefault="00A970E7">
      <w:pPr>
        <w:tabs>
          <w:tab w:val="center" w:pos="1681"/>
          <w:tab w:val="center" w:pos="4651"/>
        </w:tabs>
        <w:spacing w:after="18" w:line="265" w:lineRule="auto"/>
        <w:rPr>
          <w:lang w:val="en-US"/>
        </w:rPr>
      </w:pPr>
      <w:r>
        <w:rPr>
          <w:noProof/>
        </w:rPr>
        <w:drawing>
          <wp:anchor distT="0" distB="0" distL="114300" distR="114300" simplePos="0" relativeHeight="251658240" behindDoc="0" locked="0" layoutInCell="1" allowOverlap="0">
            <wp:simplePos x="0" y="0"/>
            <wp:positionH relativeFrom="column">
              <wp:posOffset>2642616</wp:posOffset>
            </wp:positionH>
            <wp:positionV relativeFrom="paragraph">
              <wp:posOffset>-54863</wp:posOffset>
            </wp:positionV>
            <wp:extent cx="982980" cy="315468"/>
            <wp:effectExtent l="0" t="0" r="0" b="0"/>
            <wp:wrapSquare wrapText="bothSides"/>
            <wp:docPr id="9945" name="Picture 9945"/>
            <wp:cNvGraphicFramePr/>
            <a:graphic xmlns:a="http://schemas.openxmlformats.org/drawingml/2006/main">
              <a:graphicData uri="http://schemas.openxmlformats.org/drawingml/2006/picture">
                <pic:pic xmlns:pic="http://schemas.openxmlformats.org/drawingml/2006/picture">
                  <pic:nvPicPr>
                    <pic:cNvPr id="9945" name="Picture 9945"/>
                    <pic:cNvPicPr/>
                  </pic:nvPicPr>
                  <pic:blipFill>
                    <a:blip r:embed="rId14"/>
                    <a:stretch>
                      <a:fillRect/>
                    </a:stretch>
                  </pic:blipFill>
                  <pic:spPr>
                    <a:xfrm>
                      <a:off x="0" y="0"/>
                      <a:ext cx="982980" cy="315468"/>
                    </a:xfrm>
                    <a:prstGeom prst="rect">
                      <a:avLst/>
                    </a:prstGeom>
                  </pic:spPr>
                </pic:pic>
              </a:graphicData>
            </a:graphic>
          </wp:anchor>
        </w:drawing>
      </w:r>
      <w:r w:rsidRPr="00327A00">
        <w:rPr>
          <w:sz w:val="16"/>
          <w:lang w:val="en-US"/>
        </w:rPr>
        <w:tab/>
      </w:r>
      <w:r>
        <w:rPr>
          <w:noProof/>
        </w:rPr>
        <w:drawing>
          <wp:inline distT="0" distB="0" distL="0" distR="0">
            <wp:extent cx="909828" cy="361188"/>
            <wp:effectExtent l="0" t="0" r="0" b="0"/>
            <wp:docPr id="34941" name="Picture 34941"/>
            <wp:cNvGraphicFramePr/>
            <a:graphic xmlns:a="http://schemas.openxmlformats.org/drawingml/2006/main">
              <a:graphicData uri="http://schemas.openxmlformats.org/drawingml/2006/picture">
                <pic:pic xmlns:pic="http://schemas.openxmlformats.org/drawingml/2006/picture">
                  <pic:nvPicPr>
                    <pic:cNvPr id="34941" name="Picture 34941"/>
                    <pic:cNvPicPr/>
                  </pic:nvPicPr>
                  <pic:blipFill>
                    <a:blip r:embed="rId15"/>
                    <a:stretch>
                      <a:fillRect/>
                    </a:stretch>
                  </pic:blipFill>
                  <pic:spPr>
                    <a:xfrm>
                      <a:off x="0" y="0"/>
                      <a:ext cx="909828" cy="361188"/>
                    </a:xfrm>
                    <a:prstGeom prst="rect">
                      <a:avLst/>
                    </a:prstGeom>
                  </pic:spPr>
                </pic:pic>
              </a:graphicData>
            </a:graphic>
          </wp:inline>
        </w:drawing>
      </w:r>
      <w:r w:rsidRPr="00327A00">
        <w:rPr>
          <w:sz w:val="16"/>
          <w:lang w:val="en-US"/>
        </w:rPr>
        <w:t>Gert Ravn</w:t>
      </w:r>
      <w:r w:rsidRPr="00327A00">
        <w:rPr>
          <w:sz w:val="16"/>
          <w:lang w:val="en-US"/>
        </w:rPr>
        <w:tab/>
        <w:t>David Simic</w:t>
      </w:r>
    </w:p>
    <w:p w:rsidR="00976214" w:rsidRPr="00327A00" w:rsidRDefault="00A970E7">
      <w:pPr>
        <w:tabs>
          <w:tab w:val="center" w:pos="1825"/>
          <w:tab w:val="center" w:pos="4680"/>
        </w:tabs>
        <w:spacing w:after="1030" w:line="265" w:lineRule="auto"/>
        <w:rPr>
          <w:lang w:val="en-US"/>
        </w:rPr>
      </w:pPr>
      <w:r>
        <w:rPr>
          <w:noProof/>
        </w:rPr>
        <w:drawing>
          <wp:anchor distT="0" distB="0" distL="114300" distR="114300" simplePos="0" relativeHeight="251659264" behindDoc="0" locked="0" layoutInCell="1" allowOverlap="0">
            <wp:simplePos x="0" y="0"/>
            <wp:positionH relativeFrom="page">
              <wp:posOffset>6835140</wp:posOffset>
            </wp:positionH>
            <wp:positionV relativeFrom="page">
              <wp:posOffset>8983980</wp:posOffset>
            </wp:positionV>
            <wp:extent cx="9144" cy="9144"/>
            <wp:effectExtent l="0" t="0" r="0" b="0"/>
            <wp:wrapSquare wrapText="bothSides"/>
            <wp:docPr id="9893" name="Picture 9893"/>
            <wp:cNvGraphicFramePr/>
            <a:graphic xmlns:a="http://schemas.openxmlformats.org/drawingml/2006/main">
              <a:graphicData uri="http://schemas.openxmlformats.org/drawingml/2006/picture">
                <pic:pic xmlns:pic="http://schemas.openxmlformats.org/drawingml/2006/picture">
                  <pic:nvPicPr>
                    <pic:cNvPr id="9893" name="Picture 9893"/>
                    <pic:cNvPicPr/>
                  </pic:nvPicPr>
                  <pic:blipFill>
                    <a:blip r:embed="rId16"/>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5719572</wp:posOffset>
            </wp:positionH>
            <wp:positionV relativeFrom="page">
              <wp:posOffset>9724644</wp:posOffset>
            </wp:positionV>
            <wp:extent cx="502920" cy="329184"/>
            <wp:effectExtent l="0" t="0" r="0" b="0"/>
            <wp:wrapTopAndBottom/>
            <wp:docPr id="34943" name="Picture 34943"/>
            <wp:cNvGraphicFramePr/>
            <a:graphic xmlns:a="http://schemas.openxmlformats.org/drawingml/2006/main">
              <a:graphicData uri="http://schemas.openxmlformats.org/drawingml/2006/picture">
                <pic:pic xmlns:pic="http://schemas.openxmlformats.org/drawingml/2006/picture">
                  <pic:nvPicPr>
                    <pic:cNvPr id="34943" name="Picture 34943"/>
                    <pic:cNvPicPr/>
                  </pic:nvPicPr>
                  <pic:blipFill>
                    <a:blip r:embed="rId17"/>
                    <a:stretch>
                      <a:fillRect/>
                    </a:stretch>
                  </pic:blipFill>
                  <pic:spPr>
                    <a:xfrm>
                      <a:off x="0" y="0"/>
                      <a:ext cx="502920" cy="329184"/>
                    </a:xfrm>
                    <a:prstGeom prst="rect">
                      <a:avLst/>
                    </a:prstGeom>
                  </pic:spPr>
                </pic:pic>
              </a:graphicData>
            </a:graphic>
          </wp:anchor>
        </w:drawing>
      </w:r>
      <w:r w:rsidRPr="00327A00">
        <w:rPr>
          <w:sz w:val="16"/>
          <w:lang w:val="en-US"/>
        </w:rPr>
        <w:tab/>
        <w:t>Revisor NAS</w:t>
      </w:r>
      <w:r w:rsidRPr="00327A00">
        <w:rPr>
          <w:sz w:val="16"/>
          <w:lang w:val="en-US"/>
        </w:rPr>
        <w:tab/>
        <w:t>Revisor NAS</w:t>
      </w:r>
    </w:p>
    <w:p w:rsidR="00976214" w:rsidRDefault="00A970E7">
      <w:pPr>
        <w:spacing w:after="236" w:line="265" w:lineRule="auto"/>
        <w:ind w:left="614" w:hanging="10"/>
      </w:pPr>
      <w:r>
        <w:rPr>
          <w:sz w:val="28"/>
        </w:rPr>
        <w:t>11 .Ansvarsfrihet för styrelsen, Räkningsskapsåret 2022/2023</w:t>
      </w:r>
    </w:p>
    <w:p w:rsidR="00976214" w:rsidRDefault="00A970E7">
      <w:pPr>
        <w:spacing w:after="569" w:line="329" w:lineRule="auto"/>
        <w:ind w:left="929" w:right="331" w:firstLine="4"/>
        <w:jc w:val="both"/>
      </w:pPr>
      <w:r>
        <w:rPr>
          <w:sz w:val="24"/>
        </w:rPr>
        <w:t>Årsmötet Godkände årsredovisningen för NAS ekonomi och beviljade NAS styrelsen ansvarfrihet för räkningskapsåret 2022.</w:t>
      </w:r>
    </w:p>
    <w:p w:rsidR="00976214" w:rsidRDefault="00A970E7">
      <w:pPr>
        <w:spacing w:after="196" w:line="265" w:lineRule="auto"/>
        <w:ind w:left="614" w:hanging="10"/>
      </w:pPr>
      <w:r>
        <w:rPr>
          <w:sz w:val="28"/>
        </w:rPr>
        <w:t>12.Årsavgift</w:t>
      </w:r>
    </w:p>
    <w:p w:rsidR="00976214" w:rsidRDefault="00A970E7">
      <w:pPr>
        <w:spacing w:after="568" w:line="262" w:lineRule="auto"/>
        <w:ind w:left="907" w:right="323" w:firstLine="4"/>
        <w:jc w:val="both"/>
      </w:pPr>
      <w:r>
        <w:rPr>
          <w:sz w:val="26"/>
        </w:rPr>
        <w:t>Beslutates att hålla årsavgiften på 600 SEK per organisation.</w:t>
      </w:r>
    </w:p>
    <w:p w:rsidR="00976214" w:rsidRDefault="00A970E7">
      <w:pPr>
        <w:spacing w:after="3" w:line="265" w:lineRule="auto"/>
        <w:ind w:left="614" w:hanging="10"/>
      </w:pPr>
      <w:r>
        <w:rPr>
          <w:noProof/>
        </w:rPr>
        <w:drawing>
          <wp:inline distT="0" distB="0" distL="0" distR="0">
            <wp:extent cx="4572" cy="4572"/>
            <wp:effectExtent l="0" t="0" r="0" b="0"/>
            <wp:docPr id="9892" name="Picture 9892"/>
            <wp:cNvGraphicFramePr/>
            <a:graphic xmlns:a="http://schemas.openxmlformats.org/drawingml/2006/main">
              <a:graphicData uri="http://schemas.openxmlformats.org/drawingml/2006/picture">
                <pic:pic xmlns:pic="http://schemas.openxmlformats.org/drawingml/2006/picture">
                  <pic:nvPicPr>
                    <pic:cNvPr id="9892" name="Picture 9892"/>
                    <pic:cNvPicPr/>
                  </pic:nvPicPr>
                  <pic:blipFill>
                    <a:blip r:embed="rId18"/>
                    <a:stretch>
                      <a:fillRect/>
                    </a:stretch>
                  </pic:blipFill>
                  <pic:spPr>
                    <a:xfrm>
                      <a:off x="0" y="0"/>
                      <a:ext cx="4572" cy="4572"/>
                    </a:xfrm>
                    <a:prstGeom prst="rect">
                      <a:avLst/>
                    </a:prstGeom>
                  </pic:spPr>
                </pic:pic>
              </a:graphicData>
            </a:graphic>
          </wp:inline>
        </w:drawing>
      </w:r>
      <w:r>
        <w:rPr>
          <w:sz w:val="28"/>
        </w:rPr>
        <w:t>13. Valg for verv i styret i NAS, revisor og valgkomité</w:t>
      </w:r>
    </w:p>
    <w:p w:rsidR="00976214" w:rsidRDefault="00A970E7">
      <w:pPr>
        <w:spacing w:after="3" w:line="262" w:lineRule="auto"/>
        <w:ind w:left="734" w:right="323" w:firstLine="4"/>
        <w:jc w:val="both"/>
      </w:pPr>
      <w:r>
        <w:rPr>
          <w:sz w:val="26"/>
        </w:rPr>
        <w:t>Det s</w:t>
      </w:r>
      <w:r>
        <w:rPr>
          <w:sz w:val="26"/>
        </w:rPr>
        <w:t>kal velges medlemmer til styret i Nordisk Audiologisk Selskap ved årsmøtet 2023. Årsmøtet finner sted i Reykjavik 30-05-2023.</w:t>
      </w:r>
    </w:p>
    <w:p w:rsidR="00976214" w:rsidRDefault="00A970E7">
      <w:pPr>
        <w:spacing w:after="141" w:line="262" w:lineRule="auto"/>
        <w:ind w:left="720" w:right="403" w:firstLine="4"/>
        <w:jc w:val="both"/>
      </w:pPr>
      <w:r>
        <w:rPr>
          <w:sz w:val="26"/>
        </w:rPr>
        <w:t>Valgkomiteen har bearbeidet innkomne forslag, og kandidatene har sagt seg villige til å stille til verv. Medlemsorganisasjonene ka</w:t>
      </w:r>
      <w:r>
        <w:rPr>
          <w:sz w:val="26"/>
        </w:rPr>
        <w:t>n også komme med forslag til kandidater under årsmøtet, forutsatt at personene er spurt og er villige til å stille som kandidater.</w:t>
      </w:r>
    </w:p>
    <w:p w:rsidR="00976214" w:rsidRDefault="00A970E7">
      <w:pPr>
        <w:spacing w:after="569"/>
        <w:ind w:left="799" w:right="331" w:firstLine="4"/>
        <w:jc w:val="both"/>
      </w:pPr>
      <w:r>
        <w:rPr>
          <w:sz w:val="24"/>
        </w:rPr>
        <w:t>Styret i NAS vil etter valget stå for interne omrokkeringer av de forskjellige postene etter behov/ønske i styret.</w:t>
      </w:r>
    </w:p>
    <w:p w:rsidR="00976214" w:rsidRDefault="00A970E7">
      <w:pPr>
        <w:spacing w:after="0" w:line="262" w:lineRule="auto"/>
        <w:ind w:left="273" w:right="323" w:firstLine="4"/>
        <w:jc w:val="both"/>
      </w:pPr>
      <w:r>
        <w:rPr>
          <w:sz w:val="26"/>
        </w:rPr>
        <w:t>Poster som</w:t>
      </w:r>
      <w:r>
        <w:rPr>
          <w:sz w:val="26"/>
        </w:rPr>
        <w:t xml:space="preserve"> er markert med fet skrift er på valg ved årsmøtet. I kolonnen lengst til høyre framgår valgkomiteens forslag til kandidater.</w:t>
      </w:r>
    </w:p>
    <w:tbl>
      <w:tblPr>
        <w:tblStyle w:val="TableGrid"/>
        <w:tblW w:w="8872" w:type="dxa"/>
        <w:tblInd w:w="287" w:type="dxa"/>
        <w:tblCellMar>
          <w:top w:w="0" w:type="dxa"/>
          <w:left w:w="7" w:type="dxa"/>
          <w:bottom w:w="0" w:type="dxa"/>
          <w:right w:w="14" w:type="dxa"/>
        </w:tblCellMar>
        <w:tblLook w:val="04A0" w:firstRow="1" w:lastRow="0" w:firstColumn="1" w:lastColumn="0" w:noHBand="0" w:noVBand="1"/>
      </w:tblPr>
      <w:tblGrid>
        <w:gridCol w:w="2011"/>
        <w:gridCol w:w="2759"/>
        <w:gridCol w:w="1014"/>
        <w:gridCol w:w="712"/>
        <w:gridCol w:w="2608"/>
      </w:tblGrid>
      <w:tr w:rsidR="00976214">
        <w:trPr>
          <w:trHeight w:val="382"/>
        </w:trPr>
        <w:tc>
          <w:tcPr>
            <w:tcW w:w="1712"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22"/>
            </w:pPr>
            <w:r>
              <w:rPr>
                <w:noProof/>
              </w:rPr>
              <w:drawing>
                <wp:inline distT="0" distB="0" distL="0" distR="0">
                  <wp:extent cx="1042416" cy="210312"/>
                  <wp:effectExtent l="0" t="0" r="0" b="0"/>
                  <wp:docPr id="14616" name="Picture 14616"/>
                  <wp:cNvGraphicFramePr/>
                  <a:graphic xmlns:a="http://schemas.openxmlformats.org/drawingml/2006/main">
                    <a:graphicData uri="http://schemas.openxmlformats.org/drawingml/2006/picture">
                      <pic:pic xmlns:pic="http://schemas.openxmlformats.org/drawingml/2006/picture">
                        <pic:nvPicPr>
                          <pic:cNvPr id="14616" name="Picture 14616"/>
                          <pic:cNvPicPr/>
                        </pic:nvPicPr>
                        <pic:blipFill>
                          <a:blip r:embed="rId19"/>
                          <a:stretch>
                            <a:fillRect/>
                          </a:stretch>
                        </pic:blipFill>
                        <pic:spPr>
                          <a:xfrm>
                            <a:off x="0" y="0"/>
                            <a:ext cx="1042416" cy="210312"/>
                          </a:xfrm>
                          <a:prstGeom prst="rect">
                            <a:avLst/>
                          </a:prstGeom>
                        </pic:spPr>
                      </pic:pic>
                    </a:graphicData>
                  </a:graphic>
                </wp:inline>
              </w:drawing>
            </w:r>
          </w:p>
        </w:tc>
        <w:tc>
          <w:tcPr>
            <w:tcW w:w="2760"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96"/>
            </w:pPr>
            <w:r>
              <w:rPr>
                <w:sz w:val="28"/>
              </w:rPr>
              <w:t>Navn</w:t>
            </w:r>
          </w:p>
        </w:tc>
        <w:tc>
          <w:tcPr>
            <w:tcW w:w="102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86"/>
              <w:jc w:val="both"/>
            </w:pPr>
            <w:r>
              <w:rPr>
                <w:sz w:val="28"/>
              </w:rPr>
              <w:t xml:space="preserve">Periode </w:t>
            </w:r>
          </w:p>
        </w:tc>
        <w:tc>
          <w:tcPr>
            <w:tcW w:w="756"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68"/>
            </w:pPr>
            <w:r>
              <w:rPr>
                <w:sz w:val="28"/>
              </w:rPr>
              <w:t>Valgt</w:t>
            </w:r>
          </w:p>
        </w:tc>
        <w:tc>
          <w:tcPr>
            <w:tcW w:w="261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82"/>
            </w:pPr>
            <w:r>
              <w:rPr>
                <w:sz w:val="28"/>
              </w:rPr>
              <w:t>Forslag til kandidat</w:t>
            </w:r>
          </w:p>
        </w:tc>
      </w:tr>
      <w:tr w:rsidR="00976214">
        <w:trPr>
          <w:trHeight w:val="367"/>
        </w:trPr>
        <w:tc>
          <w:tcPr>
            <w:tcW w:w="1712"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09"/>
            </w:pPr>
            <w:r>
              <w:rPr>
                <w:sz w:val="30"/>
              </w:rPr>
              <w:t>STYRE</w:t>
            </w:r>
          </w:p>
        </w:tc>
        <w:tc>
          <w:tcPr>
            <w:tcW w:w="2760"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3"/>
            </w:pPr>
            <w:r>
              <w:rPr>
                <w:noProof/>
              </w:rPr>
              <w:drawing>
                <wp:inline distT="0" distB="0" distL="0" distR="0">
                  <wp:extent cx="1719072" cy="210312"/>
                  <wp:effectExtent l="0" t="0" r="0" b="0"/>
                  <wp:docPr id="17013" name="Picture 17013"/>
                  <wp:cNvGraphicFramePr/>
                  <a:graphic xmlns:a="http://schemas.openxmlformats.org/drawingml/2006/main">
                    <a:graphicData uri="http://schemas.openxmlformats.org/drawingml/2006/picture">
                      <pic:pic xmlns:pic="http://schemas.openxmlformats.org/drawingml/2006/picture">
                        <pic:nvPicPr>
                          <pic:cNvPr id="17013" name="Picture 17013"/>
                          <pic:cNvPicPr/>
                        </pic:nvPicPr>
                        <pic:blipFill>
                          <a:blip r:embed="rId20"/>
                          <a:stretch>
                            <a:fillRect/>
                          </a:stretch>
                        </pic:blipFill>
                        <pic:spPr>
                          <a:xfrm>
                            <a:off x="0" y="0"/>
                            <a:ext cx="1719072" cy="210312"/>
                          </a:xfrm>
                          <a:prstGeom prst="rect">
                            <a:avLst/>
                          </a:prstGeom>
                        </pic:spPr>
                      </pic:pic>
                    </a:graphicData>
                  </a:graphic>
                </wp:inline>
              </w:drawing>
            </w:r>
          </w:p>
        </w:tc>
        <w:tc>
          <w:tcPr>
            <w:tcW w:w="1027" w:type="dxa"/>
            <w:tcBorders>
              <w:top w:val="single" w:sz="2" w:space="0" w:color="000000"/>
              <w:left w:val="single" w:sz="2" w:space="0" w:color="000000"/>
              <w:bottom w:val="single" w:sz="2" w:space="0" w:color="000000"/>
              <w:right w:val="single" w:sz="2" w:space="0" w:color="000000"/>
            </w:tcBorders>
          </w:tcPr>
          <w:p w:rsidR="00976214" w:rsidRDefault="00A970E7">
            <w:pPr>
              <w:spacing w:after="0"/>
            </w:pPr>
            <w:r>
              <w:rPr>
                <w:noProof/>
              </w:rPr>
              <w:drawing>
                <wp:inline distT="0" distB="0" distL="0" distR="0">
                  <wp:extent cx="617220" cy="210312"/>
                  <wp:effectExtent l="0" t="0" r="0" b="0"/>
                  <wp:docPr id="13626" name="Picture 13626"/>
                  <wp:cNvGraphicFramePr/>
                  <a:graphic xmlns:a="http://schemas.openxmlformats.org/drawingml/2006/main">
                    <a:graphicData uri="http://schemas.openxmlformats.org/drawingml/2006/picture">
                      <pic:pic xmlns:pic="http://schemas.openxmlformats.org/drawingml/2006/picture">
                        <pic:nvPicPr>
                          <pic:cNvPr id="13626" name="Picture 13626"/>
                          <pic:cNvPicPr/>
                        </pic:nvPicPr>
                        <pic:blipFill>
                          <a:blip r:embed="rId21"/>
                          <a:stretch>
                            <a:fillRect/>
                          </a:stretch>
                        </pic:blipFill>
                        <pic:spPr>
                          <a:xfrm>
                            <a:off x="0" y="0"/>
                            <a:ext cx="617220" cy="210312"/>
                          </a:xfrm>
                          <a:prstGeom prst="rect">
                            <a:avLst/>
                          </a:prstGeom>
                        </pic:spPr>
                      </pic:pic>
                    </a:graphicData>
                  </a:graphic>
                </wp:inline>
              </w:drawing>
            </w:r>
          </w:p>
        </w:tc>
        <w:tc>
          <w:tcPr>
            <w:tcW w:w="756" w:type="dxa"/>
            <w:tcBorders>
              <w:top w:val="single" w:sz="2" w:space="0" w:color="000000"/>
              <w:left w:val="single" w:sz="2" w:space="0" w:color="000000"/>
              <w:bottom w:val="single" w:sz="2" w:space="0" w:color="000000"/>
              <w:right w:val="single" w:sz="2" w:space="0" w:color="000000"/>
            </w:tcBorders>
          </w:tcPr>
          <w:p w:rsidR="00976214" w:rsidRDefault="00976214"/>
        </w:tc>
        <w:tc>
          <w:tcPr>
            <w:tcW w:w="261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31"/>
            </w:pPr>
            <w:r>
              <w:rPr>
                <w:noProof/>
              </w:rPr>
              <w:drawing>
                <wp:inline distT="0" distB="0" distL="0" distR="0">
                  <wp:extent cx="1600200" cy="210312"/>
                  <wp:effectExtent l="0" t="0" r="0" b="0"/>
                  <wp:docPr id="15699" name="Picture 15699"/>
                  <wp:cNvGraphicFramePr/>
                  <a:graphic xmlns:a="http://schemas.openxmlformats.org/drawingml/2006/main">
                    <a:graphicData uri="http://schemas.openxmlformats.org/drawingml/2006/picture">
                      <pic:pic xmlns:pic="http://schemas.openxmlformats.org/drawingml/2006/picture">
                        <pic:nvPicPr>
                          <pic:cNvPr id="15699" name="Picture 15699"/>
                          <pic:cNvPicPr/>
                        </pic:nvPicPr>
                        <pic:blipFill>
                          <a:blip r:embed="rId22"/>
                          <a:stretch>
                            <a:fillRect/>
                          </a:stretch>
                        </pic:blipFill>
                        <pic:spPr>
                          <a:xfrm>
                            <a:off x="0" y="0"/>
                            <a:ext cx="1600200" cy="210312"/>
                          </a:xfrm>
                          <a:prstGeom prst="rect">
                            <a:avLst/>
                          </a:prstGeom>
                        </pic:spPr>
                      </pic:pic>
                    </a:graphicData>
                  </a:graphic>
                </wp:inline>
              </w:drawing>
            </w:r>
          </w:p>
        </w:tc>
      </w:tr>
      <w:tr w:rsidR="00976214">
        <w:trPr>
          <w:trHeight w:val="641"/>
        </w:trPr>
        <w:tc>
          <w:tcPr>
            <w:tcW w:w="1712"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23" w:hanging="7"/>
            </w:pPr>
            <w:r>
              <w:rPr>
                <w:sz w:val="26"/>
              </w:rPr>
              <w:lastRenderedPageBreak/>
              <w:t>Medlem 1 ledamot</w:t>
            </w:r>
          </w:p>
        </w:tc>
        <w:tc>
          <w:tcPr>
            <w:tcW w:w="2760"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89"/>
              <w:jc w:val="both"/>
            </w:pPr>
            <w:r>
              <w:rPr>
                <w:sz w:val="28"/>
              </w:rPr>
              <w:t>Haakon Arnesen, (Ordfører) Norge, AVGÅR</w:t>
            </w:r>
          </w:p>
        </w:tc>
        <w:tc>
          <w:tcPr>
            <w:tcW w:w="1027"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right="12"/>
              <w:jc w:val="center"/>
            </w:pPr>
            <w:r>
              <w:rPr>
                <w:sz w:val="28"/>
              </w:rPr>
              <w:t>2 år</w:t>
            </w:r>
          </w:p>
        </w:tc>
        <w:tc>
          <w:tcPr>
            <w:tcW w:w="756"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82"/>
            </w:pPr>
            <w:r>
              <w:rPr>
                <w:rFonts w:ascii="Calibri" w:eastAsia="Calibri" w:hAnsi="Calibri" w:cs="Calibri"/>
                <w:sz w:val="26"/>
              </w:rPr>
              <w:t>2021</w:t>
            </w:r>
          </w:p>
        </w:tc>
        <w:tc>
          <w:tcPr>
            <w:tcW w:w="261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89" w:hanging="14"/>
            </w:pPr>
            <w:r>
              <w:rPr>
                <w:sz w:val="28"/>
              </w:rPr>
              <w:t>Josefina Larsson, Sverige</w:t>
            </w:r>
          </w:p>
        </w:tc>
      </w:tr>
      <w:tr w:rsidR="00976214">
        <w:trPr>
          <w:trHeight w:val="634"/>
        </w:trPr>
        <w:tc>
          <w:tcPr>
            <w:tcW w:w="1712"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16" w:hanging="7"/>
            </w:pPr>
            <w:r>
              <w:rPr>
                <w:sz w:val="24"/>
              </w:rPr>
              <w:t>Medlem / ledamot</w:t>
            </w:r>
          </w:p>
        </w:tc>
        <w:tc>
          <w:tcPr>
            <w:tcW w:w="2760"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89"/>
            </w:pPr>
            <w:r>
              <w:rPr>
                <w:sz w:val="26"/>
              </w:rPr>
              <w:t>Steinar Birkeland</w:t>
            </w:r>
          </w:p>
        </w:tc>
        <w:tc>
          <w:tcPr>
            <w:tcW w:w="1027"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right="12"/>
              <w:jc w:val="center"/>
            </w:pPr>
            <w:r>
              <w:rPr>
                <w:sz w:val="28"/>
              </w:rPr>
              <w:t>2 år</w:t>
            </w:r>
          </w:p>
        </w:tc>
        <w:tc>
          <w:tcPr>
            <w:tcW w:w="756"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82"/>
            </w:pPr>
            <w:r>
              <w:rPr>
                <w:rFonts w:ascii="Calibri" w:eastAsia="Calibri" w:hAnsi="Calibri" w:cs="Calibri"/>
                <w:sz w:val="26"/>
              </w:rPr>
              <w:t>2022</w:t>
            </w:r>
          </w:p>
        </w:tc>
        <w:tc>
          <w:tcPr>
            <w:tcW w:w="2617"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96"/>
            </w:pPr>
            <w:r>
              <w:rPr>
                <w:sz w:val="26"/>
              </w:rPr>
              <w:t>Ikke på valg</w:t>
            </w:r>
          </w:p>
        </w:tc>
      </w:tr>
      <w:tr w:rsidR="00976214">
        <w:trPr>
          <w:trHeight w:val="644"/>
        </w:trPr>
        <w:tc>
          <w:tcPr>
            <w:tcW w:w="1712" w:type="dxa"/>
            <w:vMerge w:val="restart"/>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116"/>
            </w:pPr>
            <w:r>
              <w:rPr>
                <w:sz w:val="26"/>
              </w:rPr>
              <w:t>Medlem I ledamot</w:t>
            </w:r>
          </w:p>
        </w:tc>
        <w:tc>
          <w:tcPr>
            <w:tcW w:w="2760" w:type="dxa"/>
            <w:vMerge w:val="restart"/>
            <w:tcBorders>
              <w:top w:val="single" w:sz="2" w:space="0" w:color="000000"/>
              <w:left w:val="single" w:sz="2" w:space="0" w:color="000000"/>
              <w:bottom w:val="single" w:sz="2" w:space="0" w:color="000000"/>
              <w:right w:val="single" w:sz="2" w:space="0" w:color="000000"/>
            </w:tcBorders>
          </w:tcPr>
          <w:p w:rsidR="00976214" w:rsidRDefault="00A970E7">
            <w:pPr>
              <w:spacing w:after="0"/>
              <w:ind w:left="96"/>
            </w:pPr>
            <w:r>
              <w:rPr>
                <w:sz w:val="28"/>
              </w:rPr>
              <w:t>Kristbjörg</w:t>
            </w:r>
          </w:p>
          <w:p w:rsidR="00976214" w:rsidRDefault="00A970E7">
            <w:pPr>
              <w:spacing w:after="0"/>
              <w:ind w:left="89"/>
            </w:pPr>
            <w:r>
              <w:rPr>
                <w:sz w:val="26"/>
              </w:rPr>
              <w:t>Gunnarsdottir,</w:t>
            </w:r>
          </w:p>
          <w:p w:rsidR="00976214" w:rsidRDefault="00A970E7">
            <w:pPr>
              <w:spacing w:after="0"/>
              <w:ind w:left="96"/>
            </w:pPr>
            <w:r>
              <w:rPr>
                <w:sz w:val="26"/>
              </w:rPr>
              <w:t>(Sekreterare) Island</w:t>
            </w:r>
          </w:p>
        </w:tc>
        <w:tc>
          <w:tcPr>
            <w:tcW w:w="1027" w:type="dxa"/>
            <w:vMerge w:val="restart"/>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right="5"/>
              <w:jc w:val="center"/>
            </w:pPr>
            <w:r>
              <w:rPr>
                <w:sz w:val="28"/>
              </w:rPr>
              <w:t>2 år</w:t>
            </w:r>
          </w:p>
        </w:tc>
        <w:tc>
          <w:tcPr>
            <w:tcW w:w="756" w:type="dxa"/>
            <w:vMerge w:val="restart"/>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82"/>
            </w:pPr>
            <w:r>
              <w:rPr>
                <w:rFonts w:ascii="Calibri" w:eastAsia="Calibri" w:hAnsi="Calibri" w:cs="Calibri"/>
                <w:sz w:val="26"/>
              </w:rPr>
              <w:t>2021</w:t>
            </w:r>
          </w:p>
        </w:tc>
        <w:tc>
          <w:tcPr>
            <w:tcW w:w="2617" w:type="dxa"/>
            <w:vMerge w:val="restart"/>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96"/>
            </w:pPr>
            <w:r>
              <w:rPr>
                <w:sz w:val="28"/>
              </w:rPr>
              <w:t>Kristbjörg</w:t>
            </w:r>
          </w:p>
          <w:p w:rsidR="00976214" w:rsidRDefault="00A970E7">
            <w:pPr>
              <w:spacing w:after="0"/>
              <w:ind w:left="82"/>
            </w:pPr>
            <w:r>
              <w:rPr>
                <w:sz w:val="26"/>
              </w:rPr>
              <w:t>Gunnarsdottir, Island</w:t>
            </w:r>
          </w:p>
        </w:tc>
      </w:tr>
      <w:tr w:rsidR="00976214">
        <w:trPr>
          <w:trHeight w:val="433"/>
        </w:trPr>
        <w:tc>
          <w:tcPr>
            <w:tcW w:w="0" w:type="auto"/>
            <w:vMerge/>
            <w:tcBorders>
              <w:top w:val="nil"/>
              <w:left w:val="single" w:sz="2" w:space="0" w:color="000000"/>
              <w:bottom w:val="single" w:sz="2" w:space="0" w:color="000000"/>
              <w:right w:val="single" w:sz="2" w:space="0" w:color="000000"/>
            </w:tcBorders>
          </w:tcPr>
          <w:p w:rsidR="00976214" w:rsidRDefault="00976214"/>
        </w:tc>
        <w:tc>
          <w:tcPr>
            <w:tcW w:w="0" w:type="auto"/>
            <w:vMerge/>
            <w:tcBorders>
              <w:top w:val="nil"/>
              <w:left w:val="single" w:sz="2" w:space="0" w:color="000000"/>
              <w:bottom w:val="single" w:sz="2" w:space="0" w:color="000000"/>
              <w:right w:val="single" w:sz="2" w:space="0" w:color="000000"/>
            </w:tcBorders>
          </w:tcPr>
          <w:p w:rsidR="00976214" w:rsidRDefault="00976214"/>
        </w:tc>
        <w:tc>
          <w:tcPr>
            <w:tcW w:w="0" w:type="auto"/>
            <w:vMerge/>
            <w:tcBorders>
              <w:top w:val="nil"/>
              <w:left w:val="single" w:sz="2" w:space="0" w:color="000000"/>
              <w:bottom w:val="single" w:sz="2" w:space="0" w:color="000000"/>
              <w:right w:val="single" w:sz="2" w:space="0" w:color="000000"/>
            </w:tcBorders>
          </w:tcPr>
          <w:p w:rsidR="00976214" w:rsidRDefault="00976214"/>
        </w:tc>
        <w:tc>
          <w:tcPr>
            <w:tcW w:w="0" w:type="auto"/>
            <w:vMerge/>
            <w:tcBorders>
              <w:top w:val="nil"/>
              <w:left w:val="single" w:sz="2" w:space="0" w:color="000000"/>
              <w:bottom w:val="single" w:sz="2" w:space="0" w:color="000000"/>
              <w:right w:val="single" w:sz="2" w:space="0" w:color="000000"/>
            </w:tcBorders>
          </w:tcPr>
          <w:p w:rsidR="00976214" w:rsidRDefault="00976214"/>
        </w:tc>
        <w:tc>
          <w:tcPr>
            <w:tcW w:w="0" w:type="auto"/>
            <w:vMerge/>
            <w:tcBorders>
              <w:top w:val="nil"/>
              <w:left w:val="single" w:sz="2" w:space="0" w:color="000000"/>
              <w:bottom w:val="single" w:sz="2" w:space="0" w:color="000000"/>
              <w:right w:val="single" w:sz="2" w:space="0" w:color="000000"/>
            </w:tcBorders>
          </w:tcPr>
          <w:p w:rsidR="00976214" w:rsidRDefault="00976214"/>
        </w:tc>
      </w:tr>
      <w:tr w:rsidR="00976214">
        <w:trPr>
          <w:trHeight w:val="284"/>
        </w:trPr>
        <w:tc>
          <w:tcPr>
            <w:tcW w:w="1712" w:type="dxa"/>
            <w:vMerge w:val="restart"/>
            <w:tcBorders>
              <w:top w:val="single" w:sz="2" w:space="0" w:color="000000"/>
              <w:left w:val="single" w:sz="2" w:space="0" w:color="000000"/>
              <w:bottom w:val="single" w:sz="2" w:space="0" w:color="000000"/>
              <w:right w:val="single" w:sz="2" w:space="0" w:color="000000"/>
            </w:tcBorders>
          </w:tcPr>
          <w:p w:rsidR="00976214" w:rsidRDefault="00A970E7">
            <w:pPr>
              <w:spacing w:after="0"/>
              <w:ind w:left="123" w:hanging="7"/>
            </w:pPr>
            <w:r>
              <w:rPr>
                <w:sz w:val="24"/>
              </w:rPr>
              <w:t>Medlem / ledamot</w:t>
            </w:r>
          </w:p>
        </w:tc>
        <w:tc>
          <w:tcPr>
            <w:tcW w:w="2760" w:type="dxa"/>
            <w:vMerge w:val="restart"/>
            <w:tcBorders>
              <w:top w:val="single" w:sz="2" w:space="0" w:color="000000"/>
              <w:left w:val="single" w:sz="2" w:space="0" w:color="000000"/>
              <w:bottom w:val="single" w:sz="2" w:space="0" w:color="000000"/>
              <w:right w:val="single" w:sz="2" w:space="0" w:color="000000"/>
            </w:tcBorders>
          </w:tcPr>
          <w:p w:rsidR="00976214" w:rsidRDefault="00A970E7">
            <w:pPr>
              <w:spacing w:after="0"/>
              <w:ind w:left="96"/>
              <w:jc w:val="both"/>
            </w:pPr>
            <w:r>
              <w:rPr>
                <w:sz w:val="26"/>
              </w:rPr>
              <w:t>Kjell-Erik Israelsson (Kassör), Sverige</w:t>
            </w:r>
          </w:p>
        </w:tc>
        <w:tc>
          <w:tcPr>
            <w:tcW w:w="1027" w:type="dxa"/>
            <w:vMerge w:val="restart"/>
            <w:tcBorders>
              <w:top w:val="single" w:sz="2" w:space="0" w:color="000000"/>
              <w:left w:val="single" w:sz="2" w:space="0" w:color="000000"/>
              <w:bottom w:val="single" w:sz="2" w:space="0" w:color="000000"/>
              <w:right w:val="single" w:sz="2" w:space="0" w:color="000000"/>
            </w:tcBorders>
          </w:tcPr>
          <w:p w:rsidR="00976214" w:rsidRDefault="00A970E7">
            <w:pPr>
              <w:spacing w:after="0"/>
              <w:ind w:left="3"/>
              <w:jc w:val="center"/>
            </w:pPr>
            <w:r>
              <w:rPr>
                <w:sz w:val="28"/>
              </w:rPr>
              <w:t>2 år</w:t>
            </w:r>
          </w:p>
        </w:tc>
        <w:tc>
          <w:tcPr>
            <w:tcW w:w="756" w:type="dxa"/>
            <w:vMerge w:val="restart"/>
            <w:tcBorders>
              <w:top w:val="single" w:sz="2" w:space="0" w:color="000000"/>
              <w:left w:val="single" w:sz="2" w:space="0" w:color="000000"/>
              <w:bottom w:val="single" w:sz="2" w:space="0" w:color="000000"/>
              <w:right w:val="single" w:sz="2" w:space="0" w:color="000000"/>
            </w:tcBorders>
          </w:tcPr>
          <w:p w:rsidR="00976214" w:rsidRDefault="00A970E7">
            <w:pPr>
              <w:spacing w:after="0"/>
              <w:ind w:left="89"/>
            </w:pPr>
            <w:r>
              <w:rPr>
                <w:rFonts w:ascii="Calibri" w:eastAsia="Calibri" w:hAnsi="Calibri" w:cs="Calibri"/>
                <w:sz w:val="26"/>
              </w:rPr>
              <w:t>2022</w:t>
            </w:r>
          </w:p>
        </w:tc>
        <w:tc>
          <w:tcPr>
            <w:tcW w:w="2617" w:type="dxa"/>
            <w:vMerge w:val="restart"/>
            <w:tcBorders>
              <w:top w:val="single" w:sz="2" w:space="0" w:color="000000"/>
              <w:left w:val="single" w:sz="2" w:space="0" w:color="000000"/>
              <w:bottom w:val="single" w:sz="2" w:space="0" w:color="000000"/>
              <w:right w:val="single" w:sz="2" w:space="0" w:color="000000"/>
            </w:tcBorders>
          </w:tcPr>
          <w:p w:rsidR="00976214" w:rsidRDefault="00A970E7">
            <w:pPr>
              <w:spacing w:after="0"/>
              <w:ind w:left="103"/>
            </w:pPr>
            <w:r>
              <w:rPr>
                <w:sz w:val="26"/>
              </w:rPr>
              <w:t>Ikke på valg</w:t>
            </w:r>
          </w:p>
        </w:tc>
      </w:tr>
      <w:tr w:rsidR="00976214">
        <w:trPr>
          <w:trHeight w:val="433"/>
        </w:trPr>
        <w:tc>
          <w:tcPr>
            <w:tcW w:w="0" w:type="auto"/>
            <w:vMerge/>
            <w:tcBorders>
              <w:top w:val="nil"/>
              <w:left w:val="single" w:sz="2" w:space="0" w:color="000000"/>
              <w:bottom w:val="single" w:sz="2" w:space="0" w:color="000000"/>
              <w:right w:val="single" w:sz="2" w:space="0" w:color="000000"/>
            </w:tcBorders>
          </w:tcPr>
          <w:p w:rsidR="00976214" w:rsidRDefault="00976214"/>
        </w:tc>
        <w:tc>
          <w:tcPr>
            <w:tcW w:w="0" w:type="auto"/>
            <w:vMerge/>
            <w:tcBorders>
              <w:top w:val="nil"/>
              <w:left w:val="single" w:sz="2" w:space="0" w:color="000000"/>
              <w:bottom w:val="single" w:sz="2" w:space="0" w:color="000000"/>
              <w:right w:val="single" w:sz="2" w:space="0" w:color="000000"/>
            </w:tcBorders>
          </w:tcPr>
          <w:p w:rsidR="00976214" w:rsidRDefault="00976214"/>
        </w:tc>
        <w:tc>
          <w:tcPr>
            <w:tcW w:w="0" w:type="auto"/>
            <w:vMerge/>
            <w:tcBorders>
              <w:top w:val="nil"/>
              <w:left w:val="single" w:sz="2" w:space="0" w:color="000000"/>
              <w:bottom w:val="single" w:sz="2" w:space="0" w:color="000000"/>
              <w:right w:val="single" w:sz="2" w:space="0" w:color="000000"/>
            </w:tcBorders>
          </w:tcPr>
          <w:p w:rsidR="00976214" w:rsidRDefault="00976214"/>
        </w:tc>
        <w:tc>
          <w:tcPr>
            <w:tcW w:w="0" w:type="auto"/>
            <w:vMerge/>
            <w:tcBorders>
              <w:top w:val="nil"/>
              <w:left w:val="single" w:sz="2" w:space="0" w:color="000000"/>
              <w:bottom w:val="single" w:sz="2" w:space="0" w:color="000000"/>
              <w:right w:val="single" w:sz="2" w:space="0" w:color="000000"/>
            </w:tcBorders>
          </w:tcPr>
          <w:p w:rsidR="00976214" w:rsidRDefault="00976214"/>
        </w:tc>
        <w:tc>
          <w:tcPr>
            <w:tcW w:w="0" w:type="auto"/>
            <w:vMerge/>
            <w:tcBorders>
              <w:top w:val="nil"/>
              <w:left w:val="single" w:sz="2" w:space="0" w:color="000000"/>
              <w:bottom w:val="single" w:sz="2" w:space="0" w:color="000000"/>
              <w:right w:val="single" w:sz="2" w:space="0" w:color="000000"/>
            </w:tcBorders>
          </w:tcPr>
          <w:p w:rsidR="00976214" w:rsidRDefault="00976214"/>
        </w:tc>
      </w:tr>
      <w:tr w:rsidR="00976214">
        <w:trPr>
          <w:trHeight w:val="509"/>
        </w:trPr>
        <w:tc>
          <w:tcPr>
            <w:tcW w:w="1712"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23"/>
            </w:pPr>
            <w:r>
              <w:rPr>
                <w:sz w:val="26"/>
              </w:rPr>
              <w:t>Medlem I ledamot</w:t>
            </w:r>
          </w:p>
        </w:tc>
        <w:tc>
          <w:tcPr>
            <w:tcW w:w="2760"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96" w:hanging="7"/>
            </w:pPr>
            <w:r>
              <w:rPr>
                <w:sz w:val="28"/>
              </w:rPr>
              <w:t>Jukka Kokkonen, Finland</w:t>
            </w:r>
          </w:p>
        </w:tc>
        <w:tc>
          <w:tcPr>
            <w:tcW w:w="1027"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3"/>
              <w:jc w:val="center"/>
            </w:pPr>
            <w:r>
              <w:rPr>
                <w:sz w:val="28"/>
              </w:rPr>
              <w:t>2 år</w:t>
            </w:r>
          </w:p>
        </w:tc>
        <w:tc>
          <w:tcPr>
            <w:tcW w:w="756"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89"/>
            </w:pPr>
            <w:r>
              <w:rPr>
                <w:rFonts w:ascii="Calibri" w:eastAsia="Calibri" w:hAnsi="Calibri" w:cs="Calibri"/>
                <w:sz w:val="26"/>
              </w:rPr>
              <w:t>2021</w:t>
            </w:r>
          </w:p>
        </w:tc>
        <w:tc>
          <w:tcPr>
            <w:tcW w:w="261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96" w:hanging="7"/>
            </w:pPr>
            <w:r>
              <w:rPr>
                <w:sz w:val="28"/>
              </w:rPr>
              <w:t>Jukka Kokkonen, Finland</w:t>
            </w:r>
          </w:p>
        </w:tc>
      </w:tr>
      <w:tr w:rsidR="00976214">
        <w:trPr>
          <w:trHeight w:val="699"/>
        </w:trPr>
        <w:tc>
          <w:tcPr>
            <w:tcW w:w="1712"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23"/>
            </w:pPr>
            <w:r>
              <w:rPr>
                <w:sz w:val="24"/>
              </w:rPr>
              <w:t>Medlem / ledamot</w:t>
            </w:r>
          </w:p>
        </w:tc>
        <w:tc>
          <w:tcPr>
            <w:tcW w:w="2760" w:type="dxa"/>
            <w:tcBorders>
              <w:top w:val="single" w:sz="2" w:space="0" w:color="000000"/>
              <w:left w:val="single" w:sz="2" w:space="0" w:color="000000"/>
              <w:bottom w:val="single" w:sz="2" w:space="0" w:color="000000"/>
              <w:right w:val="single" w:sz="2" w:space="0" w:color="000000"/>
            </w:tcBorders>
            <w:vAlign w:val="bottom"/>
          </w:tcPr>
          <w:p w:rsidR="00976214" w:rsidRDefault="00A970E7">
            <w:pPr>
              <w:spacing w:after="0"/>
              <w:ind w:left="103" w:right="58"/>
              <w:jc w:val="both"/>
            </w:pPr>
            <w:r>
              <w:rPr>
                <w:sz w:val="26"/>
              </w:rPr>
              <w:t>Rikke SchnarckPetersen, Danmark</w:t>
            </w:r>
          </w:p>
        </w:tc>
        <w:tc>
          <w:tcPr>
            <w:tcW w:w="1027"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10"/>
              <w:jc w:val="center"/>
            </w:pPr>
            <w:r>
              <w:rPr>
                <w:sz w:val="28"/>
              </w:rPr>
              <w:t>2 år</w:t>
            </w:r>
          </w:p>
        </w:tc>
        <w:tc>
          <w:tcPr>
            <w:tcW w:w="756"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89"/>
            </w:pPr>
            <w:r>
              <w:rPr>
                <w:rFonts w:ascii="Calibri" w:eastAsia="Calibri" w:hAnsi="Calibri" w:cs="Calibri"/>
                <w:sz w:val="26"/>
              </w:rPr>
              <w:t>2022</w:t>
            </w:r>
          </w:p>
        </w:tc>
        <w:tc>
          <w:tcPr>
            <w:tcW w:w="2617"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103"/>
            </w:pPr>
            <w:r>
              <w:rPr>
                <w:sz w:val="26"/>
              </w:rPr>
              <w:t>Ikke på valg</w:t>
            </w:r>
          </w:p>
        </w:tc>
      </w:tr>
      <w:tr w:rsidR="00976214">
        <w:trPr>
          <w:trHeight w:val="638"/>
        </w:trPr>
        <w:tc>
          <w:tcPr>
            <w:tcW w:w="1712"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23"/>
            </w:pPr>
            <w:r>
              <w:rPr>
                <w:sz w:val="28"/>
              </w:rPr>
              <w:t>NAS</w:t>
            </w:r>
          </w:p>
          <w:p w:rsidR="00976214" w:rsidRDefault="00A970E7">
            <w:pPr>
              <w:spacing w:after="0"/>
              <w:ind w:left="130"/>
            </w:pPr>
            <w:r>
              <w:rPr>
                <w:sz w:val="28"/>
              </w:rPr>
              <w:t>REVISION</w:t>
            </w:r>
          </w:p>
        </w:tc>
        <w:tc>
          <w:tcPr>
            <w:tcW w:w="2760"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7"/>
            </w:pPr>
            <w:r>
              <w:rPr>
                <w:noProof/>
              </w:rPr>
              <w:drawing>
                <wp:inline distT="0" distB="0" distL="0" distR="0">
                  <wp:extent cx="1723644" cy="374904"/>
                  <wp:effectExtent l="0" t="0" r="0" b="0"/>
                  <wp:docPr id="20103" name="Picture 20103"/>
                  <wp:cNvGraphicFramePr/>
                  <a:graphic xmlns:a="http://schemas.openxmlformats.org/drawingml/2006/main">
                    <a:graphicData uri="http://schemas.openxmlformats.org/drawingml/2006/picture">
                      <pic:pic xmlns:pic="http://schemas.openxmlformats.org/drawingml/2006/picture">
                        <pic:nvPicPr>
                          <pic:cNvPr id="20103" name="Picture 20103"/>
                          <pic:cNvPicPr/>
                        </pic:nvPicPr>
                        <pic:blipFill>
                          <a:blip r:embed="rId23"/>
                          <a:stretch>
                            <a:fillRect/>
                          </a:stretch>
                        </pic:blipFill>
                        <pic:spPr>
                          <a:xfrm>
                            <a:off x="0" y="0"/>
                            <a:ext cx="1723644" cy="374904"/>
                          </a:xfrm>
                          <a:prstGeom prst="rect">
                            <a:avLst/>
                          </a:prstGeom>
                        </pic:spPr>
                      </pic:pic>
                    </a:graphicData>
                  </a:graphic>
                </wp:inline>
              </w:drawing>
            </w:r>
          </w:p>
        </w:tc>
        <w:tc>
          <w:tcPr>
            <w:tcW w:w="102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4"/>
            </w:pPr>
            <w:r>
              <w:rPr>
                <w:noProof/>
              </w:rPr>
              <w:drawing>
                <wp:inline distT="0" distB="0" distL="0" distR="0">
                  <wp:extent cx="612648" cy="374904"/>
                  <wp:effectExtent l="0" t="0" r="0" b="0"/>
                  <wp:docPr id="14989" name="Picture 14989"/>
                  <wp:cNvGraphicFramePr/>
                  <a:graphic xmlns:a="http://schemas.openxmlformats.org/drawingml/2006/main">
                    <a:graphicData uri="http://schemas.openxmlformats.org/drawingml/2006/picture">
                      <pic:pic xmlns:pic="http://schemas.openxmlformats.org/drawingml/2006/picture">
                        <pic:nvPicPr>
                          <pic:cNvPr id="14989" name="Picture 14989"/>
                          <pic:cNvPicPr/>
                        </pic:nvPicPr>
                        <pic:blipFill>
                          <a:blip r:embed="rId24"/>
                          <a:stretch>
                            <a:fillRect/>
                          </a:stretch>
                        </pic:blipFill>
                        <pic:spPr>
                          <a:xfrm>
                            <a:off x="0" y="0"/>
                            <a:ext cx="612648" cy="374904"/>
                          </a:xfrm>
                          <a:prstGeom prst="rect">
                            <a:avLst/>
                          </a:prstGeom>
                        </pic:spPr>
                      </pic:pic>
                    </a:graphicData>
                  </a:graphic>
                </wp:inline>
              </w:drawing>
            </w:r>
          </w:p>
        </w:tc>
        <w:tc>
          <w:tcPr>
            <w:tcW w:w="756" w:type="dxa"/>
            <w:tcBorders>
              <w:top w:val="single" w:sz="2" w:space="0" w:color="000000"/>
              <w:left w:val="single" w:sz="2" w:space="0" w:color="000000"/>
              <w:bottom w:val="single" w:sz="2" w:space="0" w:color="000000"/>
              <w:right w:val="single" w:sz="2" w:space="0" w:color="000000"/>
            </w:tcBorders>
          </w:tcPr>
          <w:p w:rsidR="00976214" w:rsidRDefault="00976214"/>
        </w:tc>
        <w:tc>
          <w:tcPr>
            <w:tcW w:w="261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7"/>
            </w:pPr>
            <w:r>
              <w:rPr>
                <w:noProof/>
              </w:rPr>
              <w:drawing>
                <wp:inline distT="0" distB="0" distL="0" distR="0">
                  <wp:extent cx="1627632" cy="374904"/>
                  <wp:effectExtent l="0" t="0" r="0" b="0"/>
                  <wp:docPr id="19180" name="Picture 19180"/>
                  <wp:cNvGraphicFramePr/>
                  <a:graphic xmlns:a="http://schemas.openxmlformats.org/drawingml/2006/main">
                    <a:graphicData uri="http://schemas.openxmlformats.org/drawingml/2006/picture">
                      <pic:pic xmlns:pic="http://schemas.openxmlformats.org/drawingml/2006/picture">
                        <pic:nvPicPr>
                          <pic:cNvPr id="19180" name="Picture 19180"/>
                          <pic:cNvPicPr/>
                        </pic:nvPicPr>
                        <pic:blipFill>
                          <a:blip r:embed="rId25"/>
                          <a:stretch>
                            <a:fillRect/>
                          </a:stretch>
                        </pic:blipFill>
                        <pic:spPr>
                          <a:xfrm>
                            <a:off x="0" y="0"/>
                            <a:ext cx="1627632" cy="374904"/>
                          </a:xfrm>
                          <a:prstGeom prst="rect">
                            <a:avLst/>
                          </a:prstGeom>
                        </pic:spPr>
                      </pic:pic>
                    </a:graphicData>
                  </a:graphic>
                </wp:inline>
              </w:drawing>
            </w:r>
          </w:p>
        </w:tc>
      </w:tr>
      <w:tr w:rsidR="00976214">
        <w:trPr>
          <w:trHeight w:val="374"/>
        </w:trPr>
        <w:tc>
          <w:tcPr>
            <w:tcW w:w="1712"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23"/>
            </w:pPr>
            <w:r>
              <w:rPr>
                <w:sz w:val="26"/>
              </w:rPr>
              <w:t>Revisor</w:t>
            </w:r>
          </w:p>
        </w:tc>
        <w:tc>
          <w:tcPr>
            <w:tcW w:w="2760"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03"/>
            </w:pPr>
            <w:r>
              <w:rPr>
                <w:sz w:val="26"/>
              </w:rPr>
              <w:t>Gert Ravn, Danmark</w:t>
            </w:r>
          </w:p>
        </w:tc>
        <w:tc>
          <w:tcPr>
            <w:tcW w:w="102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7"/>
              <w:jc w:val="center"/>
            </w:pPr>
            <w:r>
              <w:rPr>
                <w:sz w:val="28"/>
              </w:rPr>
              <w:t>2 år</w:t>
            </w:r>
          </w:p>
        </w:tc>
        <w:tc>
          <w:tcPr>
            <w:tcW w:w="756"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96"/>
            </w:pPr>
            <w:r>
              <w:rPr>
                <w:rFonts w:ascii="Calibri" w:eastAsia="Calibri" w:hAnsi="Calibri" w:cs="Calibri"/>
                <w:sz w:val="26"/>
              </w:rPr>
              <w:t>2022</w:t>
            </w:r>
          </w:p>
        </w:tc>
        <w:tc>
          <w:tcPr>
            <w:tcW w:w="261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11"/>
            </w:pPr>
            <w:r>
              <w:rPr>
                <w:sz w:val="26"/>
              </w:rPr>
              <w:t>Ikke på valg</w:t>
            </w:r>
          </w:p>
        </w:tc>
      </w:tr>
      <w:tr w:rsidR="00976214">
        <w:trPr>
          <w:trHeight w:val="893"/>
        </w:trPr>
        <w:tc>
          <w:tcPr>
            <w:tcW w:w="1712"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130"/>
            </w:pPr>
            <w:r>
              <w:rPr>
                <w:sz w:val="28"/>
              </w:rPr>
              <w:t>Revisor</w:t>
            </w:r>
          </w:p>
        </w:tc>
        <w:tc>
          <w:tcPr>
            <w:tcW w:w="2760"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103"/>
            </w:pPr>
            <w:r>
              <w:rPr>
                <w:sz w:val="28"/>
              </w:rPr>
              <w:t>David Simic, Sverige,</w:t>
            </w:r>
          </w:p>
          <w:p w:rsidR="00976214" w:rsidRDefault="00A970E7">
            <w:pPr>
              <w:spacing w:after="0"/>
              <w:ind w:left="96"/>
            </w:pPr>
            <w:r>
              <w:rPr>
                <w:sz w:val="30"/>
              </w:rPr>
              <w:t>AVGÅR</w:t>
            </w:r>
          </w:p>
        </w:tc>
        <w:tc>
          <w:tcPr>
            <w:tcW w:w="1027"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32"/>
              <w:jc w:val="center"/>
            </w:pPr>
            <w:r>
              <w:rPr>
                <w:sz w:val="28"/>
              </w:rPr>
              <w:t>2 år</w:t>
            </w:r>
          </w:p>
        </w:tc>
        <w:tc>
          <w:tcPr>
            <w:tcW w:w="756"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103"/>
            </w:pPr>
            <w:r>
              <w:rPr>
                <w:rFonts w:ascii="Calibri" w:eastAsia="Calibri" w:hAnsi="Calibri" w:cs="Calibri"/>
                <w:sz w:val="26"/>
              </w:rPr>
              <w:t>2022</w:t>
            </w:r>
          </w:p>
        </w:tc>
        <w:tc>
          <w:tcPr>
            <w:tcW w:w="261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03" w:right="109" w:hanging="7"/>
            </w:pPr>
            <w:r>
              <w:rPr>
                <w:sz w:val="28"/>
              </w:rPr>
              <w:t>Jørgen Tveraabak, Norge (vælges for 1 år)</w:t>
            </w:r>
          </w:p>
        </w:tc>
      </w:tr>
      <w:tr w:rsidR="00976214">
        <w:trPr>
          <w:trHeight w:val="377"/>
        </w:trPr>
        <w:tc>
          <w:tcPr>
            <w:tcW w:w="1712"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23"/>
              <w:jc w:val="both"/>
            </w:pPr>
            <w:r>
              <w:rPr>
                <w:sz w:val="28"/>
              </w:rPr>
              <w:t>VALGKOMITÉ</w:t>
            </w:r>
          </w:p>
        </w:tc>
        <w:tc>
          <w:tcPr>
            <w:tcW w:w="2760"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31"/>
            </w:pPr>
            <w:r>
              <w:rPr>
                <w:noProof/>
              </w:rPr>
              <w:drawing>
                <wp:inline distT="0" distB="0" distL="0" distR="0">
                  <wp:extent cx="1719072" cy="205741"/>
                  <wp:effectExtent l="0" t="0" r="0" b="0"/>
                  <wp:docPr id="17878" name="Picture 17878"/>
                  <wp:cNvGraphicFramePr/>
                  <a:graphic xmlns:a="http://schemas.openxmlformats.org/drawingml/2006/main">
                    <a:graphicData uri="http://schemas.openxmlformats.org/drawingml/2006/picture">
                      <pic:pic xmlns:pic="http://schemas.openxmlformats.org/drawingml/2006/picture">
                        <pic:nvPicPr>
                          <pic:cNvPr id="17878" name="Picture 17878"/>
                          <pic:cNvPicPr/>
                        </pic:nvPicPr>
                        <pic:blipFill>
                          <a:blip r:embed="rId26"/>
                          <a:stretch>
                            <a:fillRect/>
                          </a:stretch>
                        </pic:blipFill>
                        <pic:spPr>
                          <a:xfrm>
                            <a:off x="0" y="0"/>
                            <a:ext cx="1719072" cy="205741"/>
                          </a:xfrm>
                          <a:prstGeom prst="rect">
                            <a:avLst/>
                          </a:prstGeom>
                        </pic:spPr>
                      </pic:pic>
                    </a:graphicData>
                  </a:graphic>
                </wp:inline>
              </w:drawing>
            </w:r>
          </w:p>
        </w:tc>
        <w:tc>
          <w:tcPr>
            <w:tcW w:w="102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29"/>
            </w:pPr>
            <w:r>
              <w:rPr>
                <w:noProof/>
              </w:rPr>
              <w:drawing>
                <wp:inline distT="0" distB="0" distL="0" distR="0">
                  <wp:extent cx="612648" cy="205739"/>
                  <wp:effectExtent l="0" t="0" r="0" b="0"/>
                  <wp:docPr id="13941" name="Picture 13941"/>
                  <wp:cNvGraphicFramePr/>
                  <a:graphic xmlns:a="http://schemas.openxmlformats.org/drawingml/2006/main">
                    <a:graphicData uri="http://schemas.openxmlformats.org/drawingml/2006/picture">
                      <pic:pic xmlns:pic="http://schemas.openxmlformats.org/drawingml/2006/picture">
                        <pic:nvPicPr>
                          <pic:cNvPr id="13941" name="Picture 13941"/>
                          <pic:cNvPicPr/>
                        </pic:nvPicPr>
                        <pic:blipFill>
                          <a:blip r:embed="rId27"/>
                          <a:stretch>
                            <a:fillRect/>
                          </a:stretch>
                        </pic:blipFill>
                        <pic:spPr>
                          <a:xfrm>
                            <a:off x="0" y="0"/>
                            <a:ext cx="612648" cy="205739"/>
                          </a:xfrm>
                          <a:prstGeom prst="rect">
                            <a:avLst/>
                          </a:prstGeom>
                        </pic:spPr>
                      </pic:pic>
                    </a:graphicData>
                  </a:graphic>
                </wp:inline>
              </w:drawing>
            </w:r>
          </w:p>
        </w:tc>
        <w:tc>
          <w:tcPr>
            <w:tcW w:w="756" w:type="dxa"/>
            <w:tcBorders>
              <w:top w:val="single" w:sz="2" w:space="0" w:color="000000"/>
              <w:left w:val="single" w:sz="2" w:space="0" w:color="000000"/>
              <w:bottom w:val="single" w:sz="2" w:space="0" w:color="000000"/>
              <w:right w:val="single" w:sz="2" w:space="0" w:color="000000"/>
            </w:tcBorders>
          </w:tcPr>
          <w:p w:rsidR="00976214" w:rsidRDefault="00976214"/>
        </w:tc>
        <w:tc>
          <w:tcPr>
            <w:tcW w:w="261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31"/>
            </w:pPr>
            <w:r>
              <w:rPr>
                <w:noProof/>
              </w:rPr>
              <w:drawing>
                <wp:inline distT="0" distB="0" distL="0" distR="0">
                  <wp:extent cx="1623060" cy="210312"/>
                  <wp:effectExtent l="0" t="0" r="0" b="0"/>
                  <wp:docPr id="16339" name="Picture 16339"/>
                  <wp:cNvGraphicFramePr/>
                  <a:graphic xmlns:a="http://schemas.openxmlformats.org/drawingml/2006/main">
                    <a:graphicData uri="http://schemas.openxmlformats.org/drawingml/2006/picture">
                      <pic:pic xmlns:pic="http://schemas.openxmlformats.org/drawingml/2006/picture">
                        <pic:nvPicPr>
                          <pic:cNvPr id="16339" name="Picture 16339"/>
                          <pic:cNvPicPr/>
                        </pic:nvPicPr>
                        <pic:blipFill>
                          <a:blip r:embed="rId28"/>
                          <a:stretch>
                            <a:fillRect/>
                          </a:stretch>
                        </pic:blipFill>
                        <pic:spPr>
                          <a:xfrm>
                            <a:off x="0" y="0"/>
                            <a:ext cx="1623060" cy="210312"/>
                          </a:xfrm>
                          <a:prstGeom prst="rect">
                            <a:avLst/>
                          </a:prstGeom>
                        </pic:spPr>
                      </pic:pic>
                    </a:graphicData>
                  </a:graphic>
                </wp:inline>
              </w:drawing>
            </w:r>
          </w:p>
        </w:tc>
      </w:tr>
      <w:tr w:rsidR="00976214">
        <w:trPr>
          <w:trHeight w:val="379"/>
        </w:trPr>
        <w:tc>
          <w:tcPr>
            <w:tcW w:w="1712"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38"/>
            </w:pPr>
            <w:r>
              <w:rPr>
                <w:sz w:val="26"/>
              </w:rPr>
              <w:t>Medlem</w:t>
            </w:r>
          </w:p>
        </w:tc>
        <w:tc>
          <w:tcPr>
            <w:tcW w:w="2760"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18"/>
            </w:pPr>
            <w:r>
              <w:rPr>
                <w:sz w:val="28"/>
              </w:rPr>
              <w:t>Per Nielsen, Danmark</w:t>
            </w:r>
          </w:p>
        </w:tc>
        <w:tc>
          <w:tcPr>
            <w:tcW w:w="102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46"/>
              <w:jc w:val="center"/>
            </w:pPr>
            <w:r>
              <w:t>1 år</w:t>
            </w:r>
          </w:p>
        </w:tc>
        <w:tc>
          <w:tcPr>
            <w:tcW w:w="756"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18"/>
            </w:pPr>
            <w:r>
              <w:rPr>
                <w:rFonts w:ascii="Calibri" w:eastAsia="Calibri" w:hAnsi="Calibri" w:cs="Calibri"/>
                <w:sz w:val="24"/>
              </w:rPr>
              <w:t>2022</w:t>
            </w:r>
          </w:p>
        </w:tc>
        <w:tc>
          <w:tcPr>
            <w:tcW w:w="261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18"/>
            </w:pPr>
            <w:r>
              <w:rPr>
                <w:sz w:val="28"/>
              </w:rPr>
              <w:t>Per Nielsen, Danmark</w:t>
            </w:r>
          </w:p>
        </w:tc>
      </w:tr>
      <w:tr w:rsidR="00976214">
        <w:trPr>
          <w:trHeight w:val="641"/>
        </w:trPr>
        <w:tc>
          <w:tcPr>
            <w:tcW w:w="1712"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138"/>
            </w:pPr>
            <w:r>
              <w:rPr>
                <w:sz w:val="26"/>
              </w:rPr>
              <w:t>Medlem</w:t>
            </w:r>
          </w:p>
        </w:tc>
        <w:tc>
          <w:tcPr>
            <w:tcW w:w="2760"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11"/>
            </w:pPr>
            <w:r>
              <w:rPr>
                <w:sz w:val="28"/>
              </w:rPr>
              <w:t>Håvard Ottemo</w:t>
            </w:r>
          </w:p>
          <w:p w:rsidR="00976214" w:rsidRDefault="00A970E7">
            <w:pPr>
              <w:spacing w:after="0"/>
              <w:ind w:left="118"/>
            </w:pPr>
            <w:r>
              <w:rPr>
                <w:sz w:val="28"/>
              </w:rPr>
              <w:t>Paulsen, Norge</w:t>
            </w:r>
          </w:p>
        </w:tc>
        <w:tc>
          <w:tcPr>
            <w:tcW w:w="1027"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60"/>
              <w:jc w:val="center"/>
            </w:pPr>
            <w:r>
              <w:rPr>
                <w:sz w:val="20"/>
              </w:rPr>
              <w:t>1 år</w:t>
            </w:r>
          </w:p>
        </w:tc>
        <w:tc>
          <w:tcPr>
            <w:tcW w:w="756" w:type="dxa"/>
            <w:tcBorders>
              <w:top w:val="single" w:sz="2" w:space="0" w:color="000000"/>
              <w:left w:val="single" w:sz="2" w:space="0" w:color="000000"/>
              <w:bottom w:val="single" w:sz="2" w:space="0" w:color="000000"/>
              <w:right w:val="single" w:sz="2" w:space="0" w:color="000000"/>
            </w:tcBorders>
            <w:vAlign w:val="center"/>
          </w:tcPr>
          <w:p w:rsidR="00976214" w:rsidRDefault="00A970E7">
            <w:pPr>
              <w:spacing w:after="0"/>
              <w:ind w:left="111"/>
            </w:pPr>
            <w:r>
              <w:rPr>
                <w:rFonts w:ascii="Calibri" w:eastAsia="Calibri" w:hAnsi="Calibri" w:cs="Calibri"/>
                <w:sz w:val="26"/>
              </w:rPr>
              <w:t>2022</w:t>
            </w:r>
          </w:p>
        </w:tc>
        <w:tc>
          <w:tcPr>
            <w:tcW w:w="2617" w:type="dxa"/>
            <w:tcBorders>
              <w:top w:val="single" w:sz="2" w:space="0" w:color="000000"/>
              <w:left w:val="single" w:sz="2" w:space="0" w:color="000000"/>
              <w:bottom w:val="single" w:sz="2" w:space="0" w:color="000000"/>
              <w:right w:val="single" w:sz="2" w:space="0" w:color="000000"/>
            </w:tcBorders>
          </w:tcPr>
          <w:p w:rsidR="00976214" w:rsidRDefault="00A970E7">
            <w:pPr>
              <w:spacing w:after="0"/>
              <w:ind w:left="118" w:hanging="7"/>
              <w:jc w:val="both"/>
            </w:pPr>
            <w:r>
              <w:rPr>
                <w:sz w:val="28"/>
              </w:rPr>
              <w:t>Håvard Ottermo Paulsen, Norge</w:t>
            </w:r>
          </w:p>
        </w:tc>
      </w:tr>
    </w:tbl>
    <w:p w:rsidR="00976214" w:rsidRDefault="00A970E7">
      <w:pPr>
        <w:spacing w:after="0"/>
        <w:ind w:left="331" w:right="331" w:firstLine="4"/>
        <w:jc w:val="both"/>
      </w:pPr>
      <w:r>
        <w:rPr>
          <w:sz w:val="24"/>
        </w:rPr>
        <w:t>Med venlig hilsen</w:t>
      </w:r>
    </w:p>
    <w:p w:rsidR="00976214" w:rsidRDefault="00A970E7">
      <w:pPr>
        <w:spacing w:after="0"/>
        <w:ind w:left="331"/>
      </w:pPr>
      <w:r>
        <w:rPr>
          <w:rFonts w:ascii="Calibri" w:eastAsia="Calibri" w:hAnsi="Calibri" w:cs="Calibri"/>
          <w:sz w:val="24"/>
        </w:rPr>
        <w:t>NAS Valgkomite / Per Nielsen &amp; Håvard Ottemo Paulsen</w:t>
      </w:r>
    </w:p>
    <w:p w:rsidR="00976214" w:rsidRDefault="00A970E7">
      <w:pPr>
        <w:spacing w:after="457"/>
        <w:ind w:left="302"/>
      </w:pPr>
      <w:r>
        <w:rPr>
          <w:noProof/>
        </w:rPr>
        <w:drawing>
          <wp:inline distT="0" distB="0" distL="0" distR="0">
            <wp:extent cx="2857501" cy="187452"/>
            <wp:effectExtent l="0" t="0" r="0" b="0"/>
            <wp:docPr id="20344" name="Picture 20344"/>
            <wp:cNvGraphicFramePr/>
            <a:graphic xmlns:a="http://schemas.openxmlformats.org/drawingml/2006/main">
              <a:graphicData uri="http://schemas.openxmlformats.org/drawingml/2006/picture">
                <pic:pic xmlns:pic="http://schemas.openxmlformats.org/drawingml/2006/picture">
                  <pic:nvPicPr>
                    <pic:cNvPr id="20344" name="Picture 20344"/>
                    <pic:cNvPicPr/>
                  </pic:nvPicPr>
                  <pic:blipFill>
                    <a:blip r:embed="rId29"/>
                    <a:stretch>
                      <a:fillRect/>
                    </a:stretch>
                  </pic:blipFill>
                  <pic:spPr>
                    <a:xfrm>
                      <a:off x="0" y="0"/>
                      <a:ext cx="2857501" cy="187452"/>
                    </a:xfrm>
                    <a:prstGeom prst="rect">
                      <a:avLst/>
                    </a:prstGeom>
                  </pic:spPr>
                </pic:pic>
              </a:graphicData>
            </a:graphic>
          </wp:inline>
        </w:drawing>
      </w:r>
    </w:p>
    <w:p w:rsidR="00976214" w:rsidRDefault="00A970E7">
      <w:pPr>
        <w:spacing w:after="141" w:line="262" w:lineRule="auto"/>
        <w:ind w:left="338" w:right="323" w:firstLine="4"/>
        <w:jc w:val="both"/>
      </w:pPr>
      <w:r>
        <w:rPr>
          <w:sz w:val="26"/>
        </w:rPr>
        <w:t>Haakon slutar som ordförande för NAS. Han tackar fÖr sig och föreslår Rikke SchnarckPetersen som sin efterträdare.</w:t>
      </w:r>
    </w:p>
    <w:p w:rsidR="00976214" w:rsidRDefault="00A970E7">
      <w:pPr>
        <w:spacing w:after="167" w:line="262" w:lineRule="auto"/>
        <w:ind w:left="648" w:right="323" w:firstLine="4"/>
        <w:jc w:val="both"/>
      </w:pPr>
      <w:r>
        <w:rPr>
          <w:sz w:val="26"/>
        </w:rPr>
        <w:t>14. Eventuellt</w:t>
      </w:r>
    </w:p>
    <w:p w:rsidR="00976214" w:rsidRDefault="00A970E7">
      <w:pPr>
        <w:numPr>
          <w:ilvl w:val="0"/>
          <w:numId w:val="4"/>
        </w:numPr>
        <w:spacing w:after="19" w:line="262" w:lineRule="auto"/>
        <w:ind w:right="327" w:hanging="331"/>
        <w:jc w:val="both"/>
      </w:pPr>
      <w:r>
        <w:rPr>
          <w:sz w:val="26"/>
        </w:rPr>
        <w:t>Årsmöte 2024 och NAS Konferens 2024 blir i Örebro 26-</w:t>
      </w:r>
      <w:r>
        <w:rPr>
          <w:sz w:val="26"/>
        </w:rPr>
        <w:t>29 maj.</w:t>
      </w:r>
    </w:p>
    <w:p w:rsidR="00976214" w:rsidRDefault="00A970E7">
      <w:pPr>
        <w:numPr>
          <w:ilvl w:val="0"/>
          <w:numId w:val="4"/>
        </w:numPr>
        <w:spacing w:after="181"/>
        <w:ind w:right="327" w:hanging="331"/>
        <w:jc w:val="both"/>
      </w:pPr>
      <w:r>
        <w:rPr>
          <w:sz w:val="24"/>
        </w:rPr>
        <w:t>Det har varit problem med att hitta email adresser till olika medlemsorganisationer. På mötet kommer ett förslag att alla organisationerna har en kontakt email-adress som kommer inte ändras med personalförändringar.</w:t>
      </w:r>
    </w:p>
    <w:p w:rsidR="00976214" w:rsidRDefault="00A970E7">
      <w:pPr>
        <w:spacing w:after="32" w:line="262" w:lineRule="auto"/>
        <w:ind w:left="273" w:right="323" w:firstLine="4"/>
        <w:jc w:val="both"/>
      </w:pPr>
      <w:r>
        <w:rPr>
          <w:sz w:val="26"/>
        </w:rPr>
        <w:t xml:space="preserve">Hörselrehabilitering i Norden diskuterades och viktigheten att utvärdera vårt arbeta. Kan vi standardisera processerna inom de nordiska länderna? Reglerna skiljer sig från land till land men vi ska försöka hitta någon sätt för att skapa en gemensam </w:t>
      </w:r>
      <w:r>
        <w:rPr>
          <w:sz w:val="26"/>
        </w:rPr>
        <w:lastRenderedPageBreak/>
        <w:t>grund/a</w:t>
      </w:r>
      <w:r>
        <w:rPr>
          <w:sz w:val="26"/>
        </w:rPr>
        <w:t>rbetsrutiner. Möjligtvis göra en enkel lärobok i audiology som kan användas i alla nordiska länderna. I Sverige är på gång arbete med en ny SAME metodbok. Det finns en liknande bok i Norge men inte i Danmark, Finland och Island.</w:t>
      </w:r>
    </w:p>
    <w:p w:rsidR="00976214" w:rsidRDefault="00A970E7">
      <w:pPr>
        <w:spacing w:after="210"/>
        <w:ind w:left="295" w:right="331" w:firstLine="4"/>
        <w:jc w:val="both"/>
      </w:pPr>
      <w:r>
        <w:rPr>
          <w:sz w:val="24"/>
        </w:rPr>
        <w:t>Olika synpunktar kom fram o</w:t>
      </w:r>
      <w:r>
        <w:rPr>
          <w:sz w:val="24"/>
        </w:rPr>
        <w:t>m forskningsprojekt och utveckling inom området.</w:t>
      </w:r>
    </w:p>
    <w:p w:rsidR="00976214" w:rsidRDefault="00A970E7">
      <w:pPr>
        <w:spacing w:after="86" w:line="342" w:lineRule="auto"/>
        <w:ind w:left="303" w:right="323" w:hanging="130"/>
        <w:jc w:val="both"/>
      </w:pPr>
      <w:r>
        <w:rPr>
          <w:noProof/>
        </w:rPr>
        <w:drawing>
          <wp:inline distT="0" distB="0" distL="0" distR="0">
            <wp:extent cx="4572" cy="4572"/>
            <wp:effectExtent l="0" t="0" r="0" b="0"/>
            <wp:docPr id="21860" name="Picture 21860"/>
            <wp:cNvGraphicFramePr/>
            <a:graphic xmlns:a="http://schemas.openxmlformats.org/drawingml/2006/main">
              <a:graphicData uri="http://schemas.openxmlformats.org/drawingml/2006/picture">
                <pic:pic xmlns:pic="http://schemas.openxmlformats.org/drawingml/2006/picture">
                  <pic:nvPicPr>
                    <pic:cNvPr id="21860" name="Picture 21860"/>
                    <pic:cNvPicPr/>
                  </pic:nvPicPr>
                  <pic:blipFill>
                    <a:blip r:embed="rId30"/>
                    <a:stretch>
                      <a:fillRect/>
                    </a:stretch>
                  </pic:blipFill>
                  <pic:spPr>
                    <a:xfrm>
                      <a:off x="0" y="0"/>
                      <a:ext cx="4572" cy="4572"/>
                    </a:xfrm>
                    <a:prstGeom prst="rect">
                      <a:avLst/>
                    </a:prstGeom>
                  </pic:spPr>
                </pic:pic>
              </a:graphicData>
            </a:graphic>
          </wp:inline>
        </w:drawing>
      </w:r>
      <w:r>
        <w:rPr>
          <w:sz w:val="26"/>
        </w:rPr>
        <w:t xml:space="preserve"> NAS medlemsorganisation uppmanas lämna förslag till NAS-styrelsen om ytterligare utvärderingar.</w:t>
      </w:r>
    </w:p>
    <w:p w:rsidR="00976214" w:rsidRDefault="00A970E7">
      <w:pPr>
        <w:spacing w:after="1152" w:line="262" w:lineRule="auto"/>
        <w:ind w:left="273" w:right="323" w:firstLine="4"/>
        <w:jc w:val="both"/>
      </w:pPr>
      <w:r>
        <w:rPr>
          <w:sz w:val="26"/>
        </w:rPr>
        <w:t>Haakon Arnesen tackade deltagarna på årsmötet och avslutade mötet.</w:t>
      </w:r>
    </w:p>
    <w:p w:rsidR="00976214" w:rsidRDefault="00A970E7">
      <w:pPr>
        <w:spacing w:after="66"/>
        <w:ind w:right="317"/>
        <w:jc w:val="right"/>
      </w:pPr>
      <w:r>
        <w:rPr>
          <w:sz w:val="24"/>
        </w:rPr>
        <w:t>Protokollet har godkänts av justeringspero</w:t>
      </w:r>
      <w:r>
        <w:rPr>
          <w:sz w:val="24"/>
        </w:rPr>
        <w:t>nerna Kristbjörg Pálsdóttir och Hans</w:t>
      </w:r>
    </w:p>
    <w:p w:rsidR="00976214" w:rsidRDefault="00A970E7">
      <w:pPr>
        <w:spacing w:after="200" w:line="262" w:lineRule="auto"/>
        <w:ind w:left="972" w:right="323" w:firstLine="4"/>
        <w:jc w:val="both"/>
      </w:pPr>
      <w:r>
        <w:rPr>
          <w:sz w:val="26"/>
        </w:rPr>
        <w:t>Kristian Røkenes.</w:t>
      </w:r>
      <w:r>
        <w:rPr>
          <w:noProof/>
        </w:rPr>
        <w:drawing>
          <wp:inline distT="0" distB="0" distL="0" distR="0">
            <wp:extent cx="4572" cy="32004"/>
            <wp:effectExtent l="0" t="0" r="0" b="0"/>
            <wp:docPr id="34946" name="Picture 34946"/>
            <wp:cNvGraphicFramePr/>
            <a:graphic xmlns:a="http://schemas.openxmlformats.org/drawingml/2006/main">
              <a:graphicData uri="http://schemas.openxmlformats.org/drawingml/2006/picture">
                <pic:pic xmlns:pic="http://schemas.openxmlformats.org/drawingml/2006/picture">
                  <pic:nvPicPr>
                    <pic:cNvPr id="34946" name="Picture 34946"/>
                    <pic:cNvPicPr/>
                  </pic:nvPicPr>
                  <pic:blipFill>
                    <a:blip r:embed="rId31"/>
                    <a:stretch>
                      <a:fillRect/>
                    </a:stretch>
                  </pic:blipFill>
                  <pic:spPr>
                    <a:xfrm>
                      <a:off x="0" y="0"/>
                      <a:ext cx="4572" cy="32004"/>
                    </a:xfrm>
                    <a:prstGeom prst="rect">
                      <a:avLst/>
                    </a:prstGeom>
                  </pic:spPr>
                </pic:pic>
              </a:graphicData>
            </a:graphic>
          </wp:inline>
        </w:drawing>
      </w:r>
    </w:p>
    <w:p w:rsidR="00976214" w:rsidRDefault="00A970E7">
      <w:pPr>
        <w:spacing w:after="490"/>
        <w:ind w:left="943"/>
      </w:pPr>
      <w:r>
        <w:rPr>
          <w:noProof/>
        </w:rPr>
        <w:drawing>
          <wp:inline distT="0" distB="0" distL="0" distR="0">
            <wp:extent cx="5303520" cy="836676"/>
            <wp:effectExtent l="0" t="0" r="0" b="0"/>
            <wp:docPr id="34948" name="Picture 34948"/>
            <wp:cNvGraphicFramePr/>
            <a:graphic xmlns:a="http://schemas.openxmlformats.org/drawingml/2006/main">
              <a:graphicData uri="http://schemas.openxmlformats.org/drawingml/2006/picture">
                <pic:pic xmlns:pic="http://schemas.openxmlformats.org/drawingml/2006/picture">
                  <pic:nvPicPr>
                    <pic:cNvPr id="34948" name="Picture 34948"/>
                    <pic:cNvPicPr/>
                  </pic:nvPicPr>
                  <pic:blipFill>
                    <a:blip r:embed="rId32"/>
                    <a:stretch>
                      <a:fillRect/>
                    </a:stretch>
                  </pic:blipFill>
                  <pic:spPr>
                    <a:xfrm>
                      <a:off x="0" y="0"/>
                      <a:ext cx="5303520" cy="836676"/>
                    </a:xfrm>
                    <a:prstGeom prst="rect">
                      <a:avLst/>
                    </a:prstGeom>
                  </pic:spPr>
                </pic:pic>
              </a:graphicData>
            </a:graphic>
          </wp:inline>
        </w:drawing>
      </w:r>
    </w:p>
    <w:p w:rsidR="00976214" w:rsidRDefault="00A970E7">
      <w:pPr>
        <w:spacing w:after="24"/>
        <w:ind w:left="958" w:right="-14"/>
      </w:pPr>
      <w:r>
        <w:rPr>
          <w:noProof/>
        </w:rPr>
        <w:drawing>
          <wp:inline distT="0" distB="0" distL="0" distR="0">
            <wp:extent cx="5541264" cy="452628"/>
            <wp:effectExtent l="0" t="0" r="0" b="0"/>
            <wp:docPr id="21902" name="Picture 21902"/>
            <wp:cNvGraphicFramePr/>
            <a:graphic xmlns:a="http://schemas.openxmlformats.org/drawingml/2006/main">
              <a:graphicData uri="http://schemas.openxmlformats.org/drawingml/2006/picture">
                <pic:pic xmlns:pic="http://schemas.openxmlformats.org/drawingml/2006/picture">
                  <pic:nvPicPr>
                    <pic:cNvPr id="21902" name="Picture 21902"/>
                    <pic:cNvPicPr/>
                  </pic:nvPicPr>
                  <pic:blipFill>
                    <a:blip r:embed="rId33"/>
                    <a:stretch>
                      <a:fillRect/>
                    </a:stretch>
                  </pic:blipFill>
                  <pic:spPr>
                    <a:xfrm>
                      <a:off x="0" y="0"/>
                      <a:ext cx="5541264" cy="452628"/>
                    </a:xfrm>
                    <a:prstGeom prst="rect">
                      <a:avLst/>
                    </a:prstGeom>
                  </pic:spPr>
                </pic:pic>
              </a:graphicData>
            </a:graphic>
          </wp:inline>
        </w:drawing>
      </w:r>
    </w:p>
    <w:p w:rsidR="00976214" w:rsidRDefault="00A970E7">
      <w:pPr>
        <w:tabs>
          <w:tab w:val="center" w:pos="1310"/>
          <w:tab w:val="center" w:pos="3535"/>
          <w:tab w:val="center" w:pos="6358"/>
        </w:tabs>
        <w:spacing w:after="3" w:line="265" w:lineRule="auto"/>
      </w:pPr>
      <w:r>
        <w:rPr>
          <w:sz w:val="28"/>
        </w:rPr>
        <w:tab/>
        <w:t>Datum</w:t>
      </w:r>
      <w:r>
        <w:rPr>
          <w:sz w:val="28"/>
        </w:rPr>
        <w:tab/>
        <w:t>ort</w:t>
      </w:r>
      <w:r>
        <w:rPr>
          <w:sz w:val="28"/>
        </w:rPr>
        <w:tab/>
        <w:t>Underskrift</w:t>
      </w:r>
    </w:p>
    <w:sectPr w:rsidR="00976214">
      <w:footerReference w:type="even" r:id="rId34"/>
      <w:footerReference w:type="default" r:id="rId35"/>
      <w:footerReference w:type="first" r:id="rId36"/>
      <w:pgSz w:w="11902" w:h="16819"/>
      <w:pgMar w:top="1447" w:right="1166" w:bottom="1094" w:left="106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E7" w:rsidRDefault="00A970E7">
      <w:pPr>
        <w:spacing w:after="0" w:line="240" w:lineRule="auto"/>
      </w:pPr>
      <w:r>
        <w:separator/>
      </w:r>
    </w:p>
  </w:endnote>
  <w:endnote w:type="continuationSeparator" w:id="0">
    <w:p w:rsidR="00A970E7" w:rsidRDefault="00A9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14" w:rsidRDefault="00A970E7">
    <w:pPr>
      <w:spacing w:after="0"/>
      <w:ind w:right="36"/>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14" w:rsidRDefault="00A970E7">
    <w:pPr>
      <w:spacing w:after="0"/>
      <w:ind w:right="36"/>
      <w:jc w:val="right"/>
    </w:pPr>
    <w:r>
      <w:fldChar w:fldCharType="begin"/>
    </w:r>
    <w:r>
      <w:instrText xml:space="preserve"> PAGE   \* MERGEFORMAT </w:instrText>
    </w:r>
    <w:r>
      <w:fldChar w:fldCharType="separate"/>
    </w:r>
    <w:r w:rsidR="00327A00" w:rsidRPr="00327A00">
      <w:rPr>
        <w:rFonts w:ascii="Calibri" w:eastAsia="Calibri" w:hAnsi="Calibri" w:cs="Calibri"/>
        <w:noProof/>
      </w:rPr>
      <w:t>7</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14" w:rsidRDefault="009762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E7" w:rsidRDefault="00A970E7">
      <w:pPr>
        <w:spacing w:after="0" w:line="240" w:lineRule="auto"/>
      </w:pPr>
      <w:r>
        <w:separator/>
      </w:r>
    </w:p>
  </w:footnote>
  <w:footnote w:type="continuationSeparator" w:id="0">
    <w:p w:rsidR="00A970E7" w:rsidRDefault="00A97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2DFA"/>
    <w:multiLevelType w:val="hybridMultilevel"/>
    <w:tmpl w:val="08BC807E"/>
    <w:lvl w:ilvl="0" w:tplc="F3E407EC">
      <w:start w:val="1"/>
      <w:numFmt w:val="lowerLetter"/>
      <w:lvlText w:val="%1."/>
      <w:lvlJc w:val="left"/>
      <w:pPr>
        <w:ind w:left="1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A24298">
      <w:start w:val="1"/>
      <w:numFmt w:val="lowerLetter"/>
      <w:lvlText w:val="%2"/>
      <w:lvlJc w:val="left"/>
      <w:pPr>
        <w:ind w:left="2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D04B00">
      <w:start w:val="1"/>
      <w:numFmt w:val="lowerRoman"/>
      <w:lvlText w:val="%3"/>
      <w:lvlJc w:val="left"/>
      <w:pPr>
        <w:ind w:left="2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2C6EB0">
      <w:start w:val="1"/>
      <w:numFmt w:val="decimal"/>
      <w:lvlText w:val="%4"/>
      <w:lvlJc w:val="left"/>
      <w:pPr>
        <w:ind w:left="3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E8A444">
      <w:start w:val="1"/>
      <w:numFmt w:val="lowerLetter"/>
      <w:lvlText w:val="%5"/>
      <w:lvlJc w:val="left"/>
      <w:pPr>
        <w:ind w:left="4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24BA64">
      <w:start w:val="1"/>
      <w:numFmt w:val="lowerRoman"/>
      <w:lvlText w:val="%6"/>
      <w:lvlJc w:val="left"/>
      <w:pPr>
        <w:ind w:left="4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96E362">
      <w:start w:val="1"/>
      <w:numFmt w:val="decimal"/>
      <w:lvlText w:val="%7"/>
      <w:lvlJc w:val="left"/>
      <w:pPr>
        <w:ind w:left="5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F601FE">
      <w:start w:val="1"/>
      <w:numFmt w:val="lowerLetter"/>
      <w:lvlText w:val="%8"/>
      <w:lvlJc w:val="left"/>
      <w:pPr>
        <w:ind w:left="6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6C9E2A">
      <w:start w:val="1"/>
      <w:numFmt w:val="lowerRoman"/>
      <w:lvlText w:val="%9"/>
      <w:lvlJc w:val="left"/>
      <w:pPr>
        <w:ind w:left="7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9A8787A"/>
    <w:multiLevelType w:val="hybridMultilevel"/>
    <w:tmpl w:val="649AF8E8"/>
    <w:lvl w:ilvl="0" w:tplc="A2120066">
      <w:start w:val="2"/>
      <w:numFmt w:val="decimal"/>
      <w:lvlText w:val="%1."/>
      <w:lvlJc w:val="left"/>
      <w:pPr>
        <w:ind w:left="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6445E72">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22887BC">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E1AEB56">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54EBEB2">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3E48156">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C46A81A">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5324332">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B8A6B2C">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5B340DE"/>
    <w:multiLevelType w:val="hybridMultilevel"/>
    <w:tmpl w:val="6BE4A002"/>
    <w:lvl w:ilvl="0" w:tplc="F214A8A8">
      <w:start w:val="9"/>
      <w:numFmt w:val="decimal"/>
      <w:lvlText w:val="%1."/>
      <w:lvlJc w:val="left"/>
      <w:pPr>
        <w:ind w:left="1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66C68C">
      <w:start w:val="1"/>
      <w:numFmt w:val="lowerLetter"/>
      <w:lvlText w:val="%2"/>
      <w:lvlJc w:val="left"/>
      <w:pPr>
        <w:ind w:left="1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EA972E">
      <w:start w:val="1"/>
      <w:numFmt w:val="lowerRoman"/>
      <w:lvlText w:val="%3"/>
      <w:lvlJc w:val="left"/>
      <w:pPr>
        <w:ind w:left="2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C27734">
      <w:start w:val="1"/>
      <w:numFmt w:val="decimal"/>
      <w:lvlText w:val="%4"/>
      <w:lvlJc w:val="left"/>
      <w:pPr>
        <w:ind w:left="2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824D04">
      <w:start w:val="1"/>
      <w:numFmt w:val="lowerLetter"/>
      <w:lvlText w:val="%5"/>
      <w:lvlJc w:val="left"/>
      <w:pPr>
        <w:ind w:left="3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DC0968">
      <w:start w:val="1"/>
      <w:numFmt w:val="lowerRoman"/>
      <w:lvlText w:val="%6"/>
      <w:lvlJc w:val="left"/>
      <w:pPr>
        <w:ind w:left="4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025474">
      <w:start w:val="1"/>
      <w:numFmt w:val="decimal"/>
      <w:lvlText w:val="%7"/>
      <w:lvlJc w:val="left"/>
      <w:pPr>
        <w:ind w:left="4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4EF014">
      <w:start w:val="1"/>
      <w:numFmt w:val="lowerLetter"/>
      <w:lvlText w:val="%8"/>
      <w:lvlJc w:val="left"/>
      <w:pPr>
        <w:ind w:left="5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6C84A0">
      <w:start w:val="1"/>
      <w:numFmt w:val="lowerRoman"/>
      <w:lvlText w:val="%9"/>
      <w:lvlJc w:val="left"/>
      <w:pPr>
        <w:ind w:left="6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AA640CF"/>
    <w:multiLevelType w:val="hybridMultilevel"/>
    <w:tmpl w:val="0D9C80F4"/>
    <w:lvl w:ilvl="0" w:tplc="84B4763A">
      <w:start w:val="5"/>
      <w:numFmt w:val="decimal"/>
      <w:lvlText w:val="%1."/>
      <w:lvlJc w:val="left"/>
      <w:pPr>
        <w:ind w:left="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C20197E">
      <w:start w:val="1"/>
      <w:numFmt w:val="lowerLetter"/>
      <w:lvlText w:val="%2"/>
      <w:lvlJc w:val="left"/>
      <w:pPr>
        <w:ind w:left="1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6243EA">
      <w:start w:val="1"/>
      <w:numFmt w:val="lowerRoman"/>
      <w:lvlText w:val="%3"/>
      <w:lvlJc w:val="left"/>
      <w:pPr>
        <w:ind w:left="2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8B6ABE4">
      <w:start w:val="1"/>
      <w:numFmt w:val="decimal"/>
      <w:lvlText w:val="%4"/>
      <w:lvlJc w:val="left"/>
      <w:pPr>
        <w:ind w:left="29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9866250">
      <w:start w:val="1"/>
      <w:numFmt w:val="lowerLetter"/>
      <w:lvlText w:val="%5"/>
      <w:lvlJc w:val="left"/>
      <w:pPr>
        <w:ind w:left="36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A03112">
      <w:start w:val="1"/>
      <w:numFmt w:val="lowerRoman"/>
      <w:lvlText w:val="%6"/>
      <w:lvlJc w:val="left"/>
      <w:pPr>
        <w:ind w:left="43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28C9B4C">
      <w:start w:val="1"/>
      <w:numFmt w:val="decimal"/>
      <w:lvlText w:val="%7"/>
      <w:lvlJc w:val="left"/>
      <w:pPr>
        <w:ind w:left="50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E6E1F66">
      <w:start w:val="1"/>
      <w:numFmt w:val="lowerLetter"/>
      <w:lvlText w:val="%8"/>
      <w:lvlJc w:val="left"/>
      <w:pPr>
        <w:ind w:left="57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50E1BE">
      <w:start w:val="1"/>
      <w:numFmt w:val="lowerRoman"/>
      <w:lvlText w:val="%9"/>
      <w:lvlJc w:val="left"/>
      <w:pPr>
        <w:ind w:left="6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14"/>
    <w:rsid w:val="00327A00"/>
    <w:rsid w:val="00976214"/>
    <w:rsid w:val="00A970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06E1A-AFC0-4751-A78E-2DF041A4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11493</Characters>
  <Application>Microsoft Office Word</Application>
  <DocSecurity>0</DocSecurity>
  <Lines>294</Lines>
  <Paragraphs>176</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Meskiene</dc:creator>
  <cp:keywords/>
  <cp:lastModifiedBy>Emilija Meskiene</cp:lastModifiedBy>
  <cp:revision>2</cp:revision>
  <dcterms:created xsi:type="dcterms:W3CDTF">2024-03-12T07:39:00Z</dcterms:created>
  <dcterms:modified xsi:type="dcterms:W3CDTF">2024-03-12T07:39:00Z</dcterms:modified>
</cp:coreProperties>
</file>